
<file path=[Content_Types].xml><?xml version="1.0" encoding="utf-8"?>
<Types xmlns="http://schemas.openxmlformats.org/package/2006/content-types">
  <Default Extension="vsd" ContentType="application/vnd.visio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407D" w:rsidRPr="00204380" w:rsidRDefault="00A7407D">
      <w:pPr>
        <w:rPr>
          <w:rFonts w:ascii="ITC New Baskerville Std" w:hAnsi="ITC New Baskerville Std"/>
        </w:rPr>
      </w:pPr>
    </w:p>
    <w:p w:rsidR="005D5014" w:rsidRPr="00204380" w:rsidRDefault="005D5014">
      <w:pPr>
        <w:rPr>
          <w:rFonts w:ascii="ITC New Baskerville Std" w:hAnsi="ITC New Baskerville Std"/>
        </w:rPr>
      </w:pPr>
    </w:p>
    <w:p w:rsidR="005D5014" w:rsidRPr="00204380" w:rsidRDefault="00A61E99" w:rsidP="00A61E99">
      <w:pPr>
        <w:tabs>
          <w:tab w:val="left" w:pos="3664"/>
        </w:tabs>
        <w:rPr>
          <w:rFonts w:ascii="ITC New Baskerville Std" w:hAnsi="ITC New Baskerville Std"/>
        </w:rPr>
      </w:pPr>
      <w:r>
        <w:rPr>
          <w:rFonts w:ascii="ITC New Baskerville Std" w:hAnsi="ITC New Baskerville Std"/>
        </w:rPr>
        <w:tab/>
      </w:r>
    </w:p>
    <w:p w:rsidR="005D5014" w:rsidRPr="00204380" w:rsidRDefault="005D5014">
      <w:pPr>
        <w:rPr>
          <w:rFonts w:ascii="ITC New Baskerville Std" w:hAnsi="ITC New Baskerville Std"/>
        </w:rPr>
      </w:pPr>
    </w:p>
    <w:p w:rsidR="005D5014" w:rsidRPr="00204380" w:rsidRDefault="005D5014">
      <w:pPr>
        <w:rPr>
          <w:rFonts w:ascii="ITC New Baskerville Std" w:hAnsi="ITC New Baskerville Std"/>
        </w:rPr>
      </w:pPr>
    </w:p>
    <w:p w:rsidR="005D5014" w:rsidRPr="00204380" w:rsidRDefault="005D5014">
      <w:pPr>
        <w:rPr>
          <w:rFonts w:ascii="ITC New Baskerville Std" w:hAnsi="ITC New Baskerville Std"/>
        </w:rPr>
      </w:pPr>
    </w:p>
    <w:p w:rsidR="005D5014" w:rsidRPr="00204380" w:rsidRDefault="005D5014" w:rsidP="005D5014">
      <w:pPr>
        <w:pBdr>
          <w:top w:val="single" w:sz="4" w:space="1" w:color="auto"/>
        </w:pBdr>
        <w:spacing w:after="0" w:line="240" w:lineRule="auto"/>
        <w:jc w:val="right"/>
        <w:rPr>
          <w:rFonts w:ascii="ITC New Baskerville Std" w:hAnsi="ITC New Baskerville Std"/>
          <w:b/>
          <w:sz w:val="20"/>
          <w:szCs w:val="20"/>
        </w:rPr>
      </w:pPr>
      <w:r w:rsidRPr="00204380">
        <w:rPr>
          <w:rFonts w:ascii="ITC New Baskerville Std" w:hAnsi="ITC New Baskerville Std"/>
          <w:b/>
          <w:sz w:val="20"/>
          <w:szCs w:val="20"/>
        </w:rPr>
        <w:t xml:space="preserve">MANUAL DE </w:t>
      </w:r>
      <w:r w:rsidR="00787868" w:rsidRPr="00204380">
        <w:rPr>
          <w:rFonts w:ascii="ITC New Baskerville Std" w:hAnsi="ITC New Baskerville Std"/>
          <w:b/>
          <w:sz w:val="20"/>
          <w:szCs w:val="20"/>
        </w:rPr>
        <w:t xml:space="preserve">PROCEDEMENTOS DE CALIDADE </w:t>
      </w:r>
    </w:p>
    <w:p w:rsidR="0098653E" w:rsidRPr="00204380" w:rsidRDefault="0098653E">
      <w:pPr>
        <w:rPr>
          <w:rFonts w:ascii="ITC New Baskerville Std" w:hAnsi="ITC New Baskerville Std"/>
          <w:sz w:val="26"/>
        </w:rPr>
      </w:pPr>
    </w:p>
    <w:p w:rsidR="006C5100" w:rsidRPr="009E1EF4" w:rsidRDefault="006C5100" w:rsidP="006C5100">
      <w:pPr>
        <w:shd w:val="clear" w:color="auto" w:fill="FFFFFF" w:themeFill="background1"/>
        <w:spacing w:after="0"/>
        <w:rPr>
          <w:rFonts w:ascii="ITC New Baskerville Std" w:hAnsi="ITC New Baskerville Std"/>
          <w:sz w:val="24"/>
          <w:szCs w:val="24"/>
        </w:rPr>
      </w:pPr>
      <w:r w:rsidRPr="009E1EF4">
        <w:rPr>
          <w:rFonts w:ascii="ITC New Baskerville Std" w:hAnsi="ITC New Baskerville Std"/>
          <w:sz w:val="36"/>
          <w:szCs w:val="36"/>
        </w:rPr>
        <w:t>P</w:t>
      </w:r>
      <w:r w:rsidRPr="009E1EF4">
        <w:rPr>
          <w:rFonts w:ascii="ITC New Baskerville Std" w:hAnsi="ITC New Baskerville Std"/>
          <w:sz w:val="24"/>
          <w:szCs w:val="24"/>
        </w:rPr>
        <w:t>ROCED</w:t>
      </w:r>
      <w:r w:rsidR="00787868" w:rsidRPr="009E1EF4">
        <w:rPr>
          <w:rFonts w:ascii="ITC New Baskerville Std" w:hAnsi="ITC New Baskerville Std"/>
          <w:sz w:val="24"/>
          <w:szCs w:val="24"/>
        </w:rPr>
        <w:t>E</w:t>
      </w:r>
      <w:r w:rsidRPr="009E1EF4">
        <w:rPr>
          <w:rFonts w:ascii="ITC New Baskerville Std" w:hAnsi="ITC New Baskerville Std"/>
          <w:sz w:val="24"/>
          <w:szCs w:val="24"/>
        </w:rPr>
        <w:t>MENTO</w:t>
      </w:r>
    </w:p>
    <w:p w:rsidR="006C5100" w:rsidRPr="00F921EE" w:rsidRDefault="000A6147" w:rsidP="006C5100">
      <w:pPr>
        <w:pBdr>
          <w:top w:val="single" w:sz="24" w:space="1" w:color="000000" w:themeColor="text1"/>
        </w:pBdr>
        <w:shd w:val="clear" w:color="auto" w:fill="FFFFFF" w:themeFill="background1"/>
        <w:spacing w:after="0"/>
        <w:rPr>
          <w:rFonts w:ascii="ITC New Baskerville Std" w:hAnsi="ITC New Baskerville Std"/>
          <w:sz w:val="36"/>
          <w:szCs w:val="36"/>
        </w:rPr>
      </w:pPr>
      <w:r w:rsidRPr="00F921EE">
        <w:rPr>
          <w:rFonts w:ascii="ITC New Baskerville Std" w:hAnsi="ITC New Baskerville Std"/>
          <w:sz w:val="56"/>
          <w:szCs w:val="52"/>
        </w:rPr>
        <w:t xml:space="preserve">Accesos </w:t>
      </w:r>
      <w:r w:rsidR="00787868" w:rsidRPr="00F921EE">
        <w:rPr>
          <w:rFonts w:ascii="ITC New Baskerville Std" w:hAnsi="ITC New Baskerville Std"/>
          <w:sz w:val="56"/>
          <w:szCs w:val="52"/>
        </w:rPr>
        <w:t>e</w:t>
      </w:r>
      <w:r w:rsidRPr="00F921EE">
        <w:rPr>
          <w:rFonts w:ascii="ITC New Baskerville Std" w:hAnsi="ITC New Baskerville Std"/>
          <w:sz w:val="56"/>
          <w:szCs w:val="52"/>
        </w:rPr>
        <w:t xml:space="preserve"> </w:t>
      </w:r>
      <w:r w:rsidR="00F921EE">
        <w:rPr>
          <w:rFonts w:ascii="ITC New Baskerville Std" w:hAnsi="ITC New Baskerville Std"/>
          <w:sz w:val="56"/>
          <w:szCs w:val="52"/>
        </w:rPr>
        <w:t>a</w:t>
      </w:r>
      <w:r w:rsidRPr="00F921EE">
        <w:rPr>
          <w:rFonts w:ascii="ITC New Baskerville Std" w:hAnsi="ITC New Baskerville Std"/>
          <w:sz w:val="56"/>
          <w:szCs w:val="52"/>
        </w:rPr>
        <w:t xml:space="preserve">dmisión </w:t>
      </w:r>
    </w:p>
    <w:p w:rsidR="006C5100" w:rsidRPr="009E1EF4" w:rsidRDefault="006F2908" w:rsidP="006C5100">
      <w:pPr>
        <w:shd w:val="clear" w:color="auto" w:fill="FFFFFF" w:themeFill="background1"/>
        <w:rPr>
          <w:rFonts w:ascii="ITC New Baskerville Std" w:hAnsi="ITC New Baskerville Std"/>
          <w:sz w:val="30"/>
          <w:szCs w:val="48"/>
        </w:rPr>
      </w:pPr>
      <w:r w:rsidRPr="009E1EF4">
        <w:rPr>
          <w:rFonts w:ascii="ITC New Baskerville Std" w:hAnsi="ITC New Baskerville Std"/>
          <w:sz w:val="30"/>
          <w:szCs w:val="36"/>
        </w:rPr>
        <w:t>C</w:t>
      </w:r>
      <w:r w:rsidR="008E5050">
        <w:rPr>
          <w:rFonts w:ascii="ITC New Baskerville Std" w:hAnsi="ITC New Baskerville Std"/>
          <w:sz w:val="30"/>
          <w:szCs w:val="36"/>
        </w:rPr>
        <w:t>ÓDIGO</w:t>
      </w:r>
      <w:r w:rsidR="006C5100" w:rsidRPr="009E1EF4">
        <w:rPr>
          <w:rFonts w:ascii="ITC New Baskerville Std" w:hAnsi="ITC New Baskerville Std"/>
          <w:sz w:val="30"/>
          <w:szCs w:val="36"/>
        </w:rPr>
        <w:t xml:space="preserve"> </w:t>
      </w:r>
      <w:r w:rsidR="00E70574">
        <w:rPr>
          <w:rFonts w:ascii="ITC New Baskerville Std" w:hAnsi="ITC New Baskerville Std"/>
          <w:sz w:val="30"/>
          <w:szCs w:val="36"/>
        </w:rPr>
        <w:t>A</w:t>
      </w:r>
      <w:r w:rsidR="00BD7CE9" w:rsidRPr="009E1EF4">
        <w:rPr>
          <w:rFonts w:ascii="ITC New Baskerville Std" w:hAnsi="ITC New Baskerville Std"/>
          <w:sz w:val="30"/>
          <w:szCs w:val="48"/>
        </w:rPr>
        <w:t>C</w:t>
      </w:r>
      <w:r w:rsidR="00573FD8" w:rsidRPr="009E1EF4">
        <w:rPr>
          <w:rFonts w:ascii="ITC New Baskerville Std" w:hAnsi="ITC New Baskerville Std"/>
          <w:sz w:val="30"/>
          <w:szCs w:val="48"/>
        </w:rPr>
        <w:t>-</w:t>
      </w:r>
      <w:r w:rsidR="000A6147" w:rsidRPr="009E1EF4">
        <w:rPr>
          <w:rFonts w:ascii="ITC New Baskerville Std" w:hAnsi="ITC New Baskerville Std"/>
          <w:sz w:val="30"/>
          <w:szCs w:val="48"/>
        </w:rPr>
        <w:t>01</w:t>
      </w:r>
      <w:r w:rsidRPr="009E1EF4">
        <w:rPr>
          <w:rFonts w:ascii="ITC New Baskerville Std" w:hAnsi="ITC New Baskerville Std"/>
          <w:sz w:val="30"/>
          <w:szCs w:val="48"/>
        </w:rPr>
        <w:t>0</w:t>
      </w:r>
      <w:r w:rsidR="000A6147" w:rsidRPr="009E1EF4">
        <w:rPr>
          <w:rFonts w:ascii="ITC New Baskerville Std" w:hAnsi="ITC New Baskerville Std"/>
          <w:sz w:val="30"/>
          <w:szCs w:val="48"/>
        </w:rPr>
        <w:t>4</w:t>
      </w:r>
      <w:r w:rsidR="00824030" w:rsidRPr="009E1EF4">
        <w:rPr>
          <w:rFonts w:ascii="ITC New Baskerville Std" w:hAnsi="ITC New Baskerville Std"/>
          <w:sz w:val="30"/>
          <w:szCs w:val="48"/>
        </w:rPr>
        <w:t xml:space="preserve"> P1</w:t>
      </w:r>
      <w:r w:rsidRPr="009E1EF4">
        <w:rPr>
          <w:rFonts w:ascii="ITC New Baskerville Std" w:hAnsi="ITC New Baskerville Std"/>
          <w:sz w:val="30"/>
          <w:szCs w:val="48"/>
        </w:rPr>
        <w:t xml:space="preserve"> </w:t>
      </w:r>
      <w:r w:rsidR="006C5100" w:rsidRPr="009E1EF4">
        <w:rPr>
          <w:rFonts w:ascii="ITC New Baskerville Std" w:hAnsi="ITC New Baskerville Std"/>
          <w:sz w:val="30"/>
          <w:szCs w:val="48"/>
        </w:rPr>
        <w:t xml:space="preserve">   </w:t>
      </w:r>
      <w:r w:rsidRPr="009E1EF4">
        <w:rPr>
          <w:rFonts w:ascii="ITC New Baskerville Std" w:hAnsi="ITC New Baskerville Std"/>
          <w:sz w:val="30"/>
          <w:szCs w:val="36"/>
        </w:rPr>
        <w:t>Í</w:t>
      </w:r>
      <w:r w:rsidR="008E5050">
        <w:rPr>
          <w:rFonts w:ascii="ITC New Baskerville Std" w:hAnsi="ITC New Baskerville Std"/>
          <w:sz w:val="30"/>
          <w:szCs w:val="36"/>
        </w:rPr>
        <w:t>NDICE</w:t>
      </w:r>
      <w:r w:rsidR="006C5100" w:rsidRPr="009E1EF4">
        <w:rPr>
          <w:rFonts w:ascii="ITC New Baskerville Std" w:hAnsi="ITC New Baskerville Std"/>
          <w:sz w:val="30"/>
          <w:szCs w:val="36"/>
        </w:rPr>
        <w:t xml:space="preserve"> </w:t>
      </w:r>
      <w:r w:rsidR="00830765" w:rsidRPr="009E1EF4">
        <w:rPr>
          <w:rFonts w:ascii="ITC New Baskerville Std" w:hAnsi="ITC New Baskerville Std"/>
          <w:sz w:val="30"/>
          <w:szCs w:val="48"/>
        </w:rPr>
        <w:t>0</w:t>
      </w:r>
      <w:r w:rsidR="00BD7CE9" w:rsidRPr="009E1EF4">
        <w:rPr>
          <w:rFonts w:ascii="ITC New Baskerville Std" w:hAnsi="ITC New Baskerville Std"/>
          <w:sz w:val="30"/>
          <w:szCs w:val="48"/>
        </w:rPr>
        <w:t>2</w:t>
      </w:r>
    </w:p>
    <w:p w:rsidR="006C5100" w:rsidRPr="009E1EF4" w:rsidRDefault="006C5100" w:rsidP="006C5100">
      <w:pPr>
        <w:shd w:val="clear" w:color="auto" w:fill="FFFFFF" w:themeFill="background1"/>
        <w:rPr>
          <w:rFonts w:ascii="ITC New Baskerville Std" w:hAnsi="ITC New Baskerville Std"/>
        </w:rPr>
      </w:pPr>
    </w:p>
    <w:tbl>
      <w:tblPr>
        <w:tblW w:w="8931" w:type="dxa"/>
        <w:tblInd w:w="71" w:type="dxa"/>
        <w:tblBorders>
          <w:top w:val="single" w:sz="12" w:space="0" w:color="000000" w:themeColor="text1"/>
          <w:insideH w:val="single" w:sz="12" w:space="0" w:color="000000" w:themeColor="text1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802"/>
        <w:gridCol w:w="330"/>
        <w:gridCol w:w="2802"/>
        <w:gridCol w:w="264"/>
        <w:gridCol w:w="2733"/>
      </w:tblGrid>
      <w:tr w:rsidR="00FB11E2" w:rsidRPr="00204380">
        <w:trPr>
          <w:trHeight w:val="335"/>
        </w:trPr>
        <w:tc>
          <w:tcPr>
            <w:tcW w:w="2802" w:type="dxa"/>
            <w:shd w:val="clear" w:color="auto" w:fill="auto"/>
          </w:tcPr>
          <w:p w:rsidR="00FB11E2" w:rsidRPr="00204380" w:rsidRDefault="00FB11E2" w:rsidP="00FB11E2">
            <w:pPr>
              <w:spacing w:before="60" w:after="60"/>
              <w:jc w:val="center"/>
              <w:rPr>
                <w:rFonts w:ascii="ITC New Baskerville Std" w:hAnsi="ITC New Baskerville Std" w:cstheme="minorHAnsi"/>
                <w:b/>
              </w:rPr>
            </w:pPr>
            <w:r w:rsidRPr="00204380">
              <w:rPr>
                <w:rFonts w:ascii="ITC New Baskerville Std" w:hAnsi="ITC New Baskerville Std" w:cstheme="minorHAnsi"/>
                <w:b/>
              </w:rPr>
              <w:t>REDACCIÓN</w:t>
            </w:r>
          </w:p>
        </w:tc>
        <w:tc>
          <w:tcPr>
            <w:tcW w:w="330" w:type="dxa"/>
            <w:shd w:val="clear" w:color="auto" w:fill="auto"/>
          </w:tcPr>
          <w:p w:rsidR="00FB11E2" w:rsidRPr="00204380" w:rsidRDefault="00FB11E2" w:rsidP="00FB11E2">
            <w:pPr>
              <w:spacing w:before="60" w:after="60"/>
              <w:rPr>
                <w:rFonts w:ascii="ITC New Baskerville Std" w:hAnsi="ITC New Baskerville Std" w:cstheme="minorHAnsi"/>
                <w:b/>
              </w:rPr>
            </w:pPr>
          </w:p>
        </w:tc>
        <w:tc>
          <w:tcPr>
            <w:tcW w:w="2802" w:type="dxa"/>
            <w:shd w:val="clear" w:color="auto" w:fill="auto"/>
          </w:tcPr>
          <w:p w:rsidR="00FB11E2" w:rsidRPr="00204380" w:rsidRDefault="00FB11E2" w:rsidP="00FB11E2">
            <w:pPr>
              <w:spacing w:before="60" w:after="60"/>
              <w:jc w:val="center"/>
              <w:rPr>
                <w:rFonts w:ascii="ITC New Baskerville Std" w:hAnsi="ITC New Baskerville Std" w:cstheme="minorHAnsi"/>
                <w:b/>
              </w:rPr>
            </w:pPr>
            <w:r w:rsidRPr="00204380">
              <w:rPr>
                <w:rFonts w:ascii="ITC New Baskerville Std" w:hAnsi="ITC New Baskerville Std" w:cstheme="minorHAnsi"/>
                <w:b/>
              </w:rPr>
              <w:t>VALIDACIÓN</w:t>
            </w:r>
          </w:p>
        </w:tc>
        <w:tc>
          <w:tcPr>
            <w:tcW w:w="264" w:type="dxa"/>
            <w:shd w:val="clear" w:color="auto" w:fill="auto"/>
          </w:tcPr>
          <w:p w:rsidR="00FB11E2" w:rsidRPr="00204380" w:rsidRDefault="00FB11E2" w:rsidP="00FB11E2">
            <w:pPr>
              <w:spacing w:before="60" w:after="60"/>
              <w:rPr>
                <w:rFonts w:ascii="ITC New Baskerville Std" w:hAnsi="ITC New Baskerville Std" w:cstheme="minorHAnsi"/>
                <w:b/>
              </w:rPr>
            </w:pPr>
          </w:p>
        </w:tc>
        <w:tc>
          <w:tcPr>
            <w:tcW w:w="2733" w:type="dxa"/>
            <w:shd w:val="clear" w:color="auto" w:fill="auto"/>
          </w:tcPr>
          <w:p w:rsidR="00FB11E2" w:rsidRPr="00204380" w:rsidRDefault="00FB11E2" w:rsidP="00FB11E2">
            <w:pPr>
              <w:spacing w:before="60" w:after="60"/>
              <w:jc w:val="center"/>
              <w:rPr>
                <w:rFonts w:ascii="ITC New Baskerville Std" w:hAnsi="ITC New Baskerville Std" w:cstheme="minorHAnsi"/>
                <w:b/>
              </w:rPr>
            </w:pPr>
            <w:r w:rsidRPr="00204380">
              <w:rPr>
                <w:rFonts w:ascii="ITC New Baskerville Std" w:hAnsi="ITC New Baskerville Std" w:cstheme="minorHAnsi"/>
                <w:b/>
              </w:rPr>
              <w:t>APROBACIÓN</w:t>
            </w:r>
          </w:p>
        </w:tc>
      </w:tr>
      <w:tr w:rsidR="00787868" w:rsidRPr="00204380">
        <w:trPr>
          <w:trHeight w:val="454"/>
        </w:trPr>
        <w:tc>
          <w:tcPr>
            <w:tcW w:w="2802" w:type="dxa"/>
            <w:shd w:val="clear" w:color="auto" w:fill="auto"/>
          </w:tcPr>
          <w:p w:rsidR="00787868" w:rsidRPr="00204380" w:rsidRDefault="00373657" w:rsidP="00787868">
            <w:pPr>
              <w:pStyle w:val="Rdacteur"/>
              <w:rPr>
                <w:rFonts w:ascii="ITC New Baskerville Std" w:hAnsi="ITC New Baskerville Std"/>
                <w:lang w:val="gl-ES"/>
              </w:rPr>
            </w:pPr>
            <w:r>
              <w:rPr>
                <w:rFonts w:ascii="ITC New Baskerville Std" w:hAnsi="ITC New Baskerville Std"/>
                <w:lang w:val="gl-ES"/>
              </w:rPr>
              <w:t>Área de Apoio á</w:t>
            </w:r>
            <w:r w:rsidR="00787868" w:rsidRPr="00204380">
              <w:rPr>
                <w:rFonts w:ascii="ITC New Baskerville Std" w:hAnsi="ITC New Baskerville Std"/>
                <w:lang w:val="gl-ES"/>
              </w:rPr>
              <w:t xml:space="preserve"> Docencia </w:t>
            </w:r>
            <w:r>
              <w:rPr>
                <w:rFonts w:ascii="ITC New Baskerville Std" w:hAnsi="ITC New Baskerville Std"/>
                <w:lang w:val="gl-ES"/>
              </w:rPr>
              <w:t>e</w:t>
            </w:r>
            <w:r w:rsidR="00787868" w:rsidRPr="00204380">
              <w:rPr>
                <w:rFonts w:ascii="ITC New Baskerville Std" w:hAnsi="ITC New Baskerville Std"/>
                <w:lang w:val="gl-ES"/>
              </w:rPr>
              <w:t xml:space="preserve"> Calidade</w:t>
            </w:r>
          </w:p>
          <w:p w:rsidR="00E70574" w:rsidRPr="00204380" w:rsidRDefault="007E0E93" w:rsidP="007E0E93">
            <w:pPr>
              <w:pStyle w:val="Rdacteur"/>
              <w:rPr>
                <w:rFonts w:ascii="ITC New Baskerville Std" w:hAnsi="ITC New Baskerville Std"/>
                <w:color w:val="808080" w:themeColor="background1" w:themeShade="80"/>
                <w:lang w:val="gl-ES"/>
              </w:rPr>
            </w:pPr>
            <w:r>
              <w:rPr>
                <w:rFonts w:ascii="ITC New Baskerville Std" w:hAnsi="ITC New Baskerville Std"/>
                <w:noProof/>
                <w:color w:val="808080" w:themeColor="background1" w:themeShade="80"/>
                <w:lang w:val="gl-ES" w:eastAsia="gl-ES"/>
              </w:rPr>
              <w:drawing>
                <wp:inline distT="0" distB="0" distL="0" distR="0">
                  <wp:extent cx="1494022" cy="1124966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FIRMA.JP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296"/>
                          <a:stretch/>
                        </pic:blipFill>
                        <pic:spPr bwMode="auto">
                          <a:xfrm>
                            <a:off x="0" y="0"/>
                            <a:ext cx="1500041" cy="1129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auto"/>
          </w:tcPr>
          <w:p w:rsidR="00787868" w:rsidRPr="00204380" w:rsidRDefault="00787868" w:rsidP="00787868">
            <w:pPr>
              <w:jc w:val="center"/>
              <w:rPr>
                <w:rFonts w:ascii="ITC New Baskerville Std" w:hAnsi="ITC New Baskerville Std" w:cs="Arial"/>
                <w:sz w:val="20"/>
              </w:rPr>
            </w:pPr>
          </w:p>
        </w:tc>
        <w:tc>
          <w:tcPr>
            <w:tcW w:w="2802" w:type="dxa"/>
            <w:shd w:val="clear" w:color="auto" w:fill="auto"/>
          </w:tcPr>
          <w:p w:rsidR="00787868" w:rsidRPr="00204380" w:rsidRDefault="00787868" w:rsidP="00787868">
            <w:pPr>
              <w:pStyle w:val="Rdacteur"/>
              <w:rPr>
                <w:rFonts w:ascii="ITC New Baskerville Std" w:hAnsi="ITC New Baskerville Std"/>
                <w:lang w:val="gl-ES"/>
              </w:rPr>
            </w:pPr>
            <w:r w:rsidRPr="00204380">
              <w:rPr>
                <w:rFonts w:ascii="ITC New Baskerville Std" w:hAnsi="ITC New Baskerville Std"/>
                <w:lang w:val="gl-ES"/>
              </w:rPr>
              <w:t>Comisión de Calidade</w:t>
            </w:r>
          </w:p>
          <w:p w:rsidR="00787868" w:rsidRPr="00204380" w:rsidRDefault="00787868" w:rsidP="00787868">
            <w:pPr>
              <w:pStyle w:val="Rdacteur"/>
              <w:rPr>
                <w:rFonts w:ascii="ITC New Baskerville Std" w:hAnsi="ITC New Baskerville Std"/>
                <w:lang w:val="gl-ES"/>
              </w:rPr>
            </w:pPr>
            <w:bookmarkStart w:id="0" w:name="_GoBack"/>
            <w:bookmarkEnd w:id="0"/>
          </w:p>
        </w:tc>
        <w:tc>
          <w:tcPr>
            <w:tcW w:w="264" w:type="dxa"/>
            <w:shd w:val="clear" w:color="auto" w:fill="auto"/>
          </w:tcPr>
          <w:p w:rsidR="00787868" w:rsidRPr="00204380" w:rsidRDefault="00787868" w:rsidP="00787868">
            <w:pPr>
              <w:rPr>
                <w:rFonts w:ascii="ITC New Baskerville Std" w:hAnsi="ITC New Baskerville Std" w:cs="Arial"/>
                <w:sz w:val="20"/>
              </w:rPr>
            </w:pPr>
          </w:p>
        </w:tc>
        <w:tc>
          <w:tcPr>
            <w:tcW w:w="2733" w:type="dxa"/>
            <w:shd w:val="clear" w:color="auto" w:fill="auto"/>
          </w:tcPr>
          <w:p w:rsidR="00787868" w:rsidRPr="00204380" w:rsidRDefault="00787868" w:rsidP="00787868">
            <w:pPr>
              <w:pStyle w:val="Approbateur"/>
              <w:rPr>
                <w:rFonts w:ascii="ITC New Baskerville Std" w:hAnsi="ITC New Baskerville Std"/>
                <w:lang w:val="gl-ES"/>
              </w:rPr>
            </w:pPr>
            <w:r w:rsidRPr="00204380">
              <w:rPr>
                <w:rFonts w:ascii="ITC New Baskerville Std" w:hAnsi="ITC New Baskerville Std"/>
                <w:lang w:val="gl-ES"/>
              </w:rPr>
              <w:t>Xunta de Centro</w:t>
            </w:r>
          </w:p>
          <w:p w:rsidR="00787868" w:rsidRPr="00204380" w:rsidRDefault="00787868" w:rsidP="00787868">
            <w:pPr>
              <w:pStyle w:val="Approbateur"/>
              <w:jc w:val="left"/>
              <w:rPr>
                <w:rFonts w:ascii="ITC New Baskerville Std" w:hAnsi="ITC New Baskerville Std"/>
                <w:lang w:val="gl-ES"/>
              </w:rPr>
            </w:pPr>
          </w:p>
        </w:tc>
      </w:tr>
      <w:tr w:rsidR="00787868" w:rsidRPr="00204380">
        <w:trPr>
          <w:trHeight w:hRule="exact" w:val="421"/>
        </w:trPr>
        <w:tc>
          <w:tcPr>
            <w:tcW w:w="2802" w:type="dxa"/>
            <w:shd w:val="clear" w:color="auto" w:fill="auto"/>
          </w:tcPr>
          <w:p w:rsidR="00787868" w:rsidRDefault="00787868" w:rsidP="00787868">
            <w:pPr>
              <w:spacing w:before="60" w:after="60"/>
              <w:jc w:val="center"/>
              <w:rPr>
                <w:rFonts w:ascii="ITC New Baskerville Std" w:hAnsi="ITC New Baskerville Std" w:cstheme="minorHAnsi"/>
              </w:rPr>
            </w:pPr>
            <w:r w:rsidRPr="00204380">
              <w:rPr>
                <w:rFonts w:ascii="ITC New Baskerville Std" w:hAnsi="ITC New Baskerville Std" w:cstheme="minorHAnsi"/>
              </w:rPr>
              <w:t>Data e sinatura</w:t>
            </w:r>
          </w:p>
          <w:p w:rsidR="009D0E7D" w:rsidRDefault="009D0E7D" w:rsidP="00787868">
            <w:pPr>
              <w:spacing w:before="60" w:after="60"/>
              <w:jc w:val="center"/>
              <w:rPr>
                <w:rFonts w:ascii="ITC New Baskerville Std" w:hAnsi="ITC New Baskerville Std" w:cstheme="minorHAnsi"/>
              </w:rPr>
            </w:pPr>
          </w:p>
          <w:p w:rsidR="009D0E7D" w:rsidRPr="00204380" w:rsidRDefault="009D0E7D" w:rsidP="00787868">
            <w:pPr>
              <w:spacing w:before="60" w:after="60"/>
              <w:jc w:val="center"/>
              <w:rPr>
                <w:rFonts w:ascii="ITC New Baskerville Std" w:hAnsi="ITC New Baskerville Std" w:cstheme="minorHAnsi"/>
              </w:rPr>
            </w:pPr>
          </w:p>
        </w:tc>
        <w:tc>
          <w:tcPr>
            <w:tcW w:w="330" w:type="dxa"/>
            <w:shd w:val="clear" w:color="auto" w:fill="auto"/>
          </w:tcPr>
          <w:p w:rsidR="00787868" w:rsidRPr="00204380" w:rsidRDefault="00787868" w:rsidP="00787868">
            <w:pPr>
              <w:rPr>
                <w:rFonts w:ascii="ITC New Baskerville Std" w:hAnsi="ITC New Baskerville Std"/>
              </w:rPr>
            </w:pPr>
          </w:p>
        </w:tc>
        <w:tc>
          <w:tcPr>
            <w:tcW w:w="2802" w:type="dxa"/>
            <w:shd w:val="clear" w:color="auto" w:fill="auto"/>
          </w:tcPr>
          <w:p w:rsidR="00787868" w:rsidRPr="00204380" w:rsidRDefault="00787868" w:rsidP="00787868">
            <w:pPr>
              <w:spacing w:before="60" w:after="60"/>
              <w:jc w:val="center"/>
              <w:rPr>
                <w:rFonts w:ascii="ITC New Baskerville Std" w:hAnsi="ITC New Baskerville Std" w:cstheme="minorHAnsi"/>
              </w:rPr>
            </w:pPr>
            <w:r w:rsidRPr="00204380">
              <w:rPr>
                <w:rFonts w:ascii="ITC New Baskerville Std" w:hAnsi="ITC New Baskerville Std" w:cstheme="minorHAnsi"/>
              </w:rPr>
              <w:t>Data e sinatura</w:t>
            </w:r>
          </w:p>
        </w:tc>
        <w:tc>
          <w:tcPr>
            <w:tcW w:w="264" w:type="dxa"/>
            <w:shd w:val="clear" w:color="auto" w:fill="auto"/>
          </w:tcPr>
          <w:p w:rsidR="00787868" w:rsidRPr="00204380" w:rsidRDefault="00787868" w:rsidP="00787868">
            <w:pPr>
              <w:rPr>
                <w:rFonts w:ascii="ITC New Baskerville Std" w:hAnsi="ITC New Baskerville Std"/>
              </w:rPr>
            </w:pPr>
          </w:p>
        </w:tc>
        <w:tc>
          <w:tcPr>
            <w:tcW w:w="2733" w:type="dxa"/>
            <w:shd w:val="clear" w:color="auto" w:fill="auto"/>
          </w:tcPr>
          <w:p w:rsidR="00787868" w:rsidRPr="00204380" w:rsidRDefault="00787868" w:rsidP="00787868">
            <w:pPr>
              <w:spacing w:before="60" w:after="60"/>
              <w:jc w:val="center"/>
              <w:rPr>
                <w:rFonts w:ascii="ITC New Baskerville Std" w:hAnsi="ITC New Baskerville Std" w:cstheme="minorHAnsi"/>
              </w:rPr>
            </w:pPr>
            <w:r w:rsidRPr="00204380">
              <w:rPr>
                <w:rFonts w:ascii="ITC New Baskerville Std" w:hAnsi="ITC New Baskerville Std" w:cstheme="minorHAnsi"/>
              </w:rPr>
              <w:t>Data e sinatura</w:t>
            </w:r>
          </w:p>
        </w:tc>
      </w:tr>
    </w:tbl>
    <w:p w:rsidR="00EC6921" w:rsidRPr="00204380" w:rsidRDefault="009D0E7D" w:rsidP="009D0E7D">
      <w:pPr>
        <w:rPr>
          <w:rFonts w:ascii="ITC New Baskerville Std" w:hAnsi="ITC New Baskerville Std"/>
        </w:rPr>
      </w:pPr>
      <w:r>
        <w:rPr>
          <w:rFonts w:ascii="ITC New Baskerville Std" w:hAnsi="ITC New Baskerville Std"/>
        </w:rPr>
        <w:t xml:space="preserve">                 18/03/2016</w:t>
      </w:r>
    </w:p>
    <w:p w:rsidR="00EC6921" w:rsidRPr="00204380" w:rsidRDefault="00EC6921" w:rsidP="00EC6921">
      <w:pPr>
        <w:jc w:val="center"/>
        <w:rPr>
          <w:rFonts w:ascii="ITC New Baskerville Std" w:hAnsi="ITC New Baskerville Std"/>
        </w:rPr>
      </w:pPr>
    </w:p>
    <w:p w:rsidR="00EC6921" w:rsidRPr="00204380" w:rsidRDefault="00EC6921" w:rsidP="00EC6921">
      <w:pPr>
        <w:jc w:val="center"/>
        <w:rPr>
          <w:rFonts w:ascii="ITC New Baskerville Std" w:hAnsi="ITC New Baskerville Std"/>
        </w:rPr>
      </w:pPr>
    </w:p>
    <w:p w:rsidR="00EC6921" w:rsidRPr="00204380" w:rsidRDefault="00EC6921" w:rsidP="00EC6921">
      <w:pPr>
        <w:jc w:val="center"/>
        <w:rPr>
          <w:rFonts w:ascii="ITC New Baskerville Std" w:hAnsi="ITC New Baskerville Std"/>
        </w:rPr>
      </w:pPr>
    </w:p>
    <w:p w:rsidR="00EC6921" w:rsidRPr="00204380" w:rsidRDefault="00EC6921" w:rsidP="00EC6921">
      <w:pPr>
        <w:jc w:val="center"/>
        <w:rPr>
          <w:rFonts w:ascii="ITC New Baskerville Std" w:hAnsi="ITC New Baskerville Std"/>
        </w:rPr>
      </w:pPr>
    </w:p>
    <w:p w:rsidR="00EC6921" w:rsidRPr="00204380" w:rsidRDefault="00EC6921" w:rsidP="00EC6921">
      <w:pPr>
        <w:jc w:val="center"/>
        <w:rPr>
          <w:rFonts w:ascii="ITC New Baskerville Std" w:hAnsi="ITC New Baskerville Std"/>
        </w:rPr>
        <w:sectPr w:rsidR="00EC6921" w:rsidRPr="00204380" w:rsidSect="004311EC">
          <w:footerReference w:type="default" r:id="rId9"/>
          <w:pgSz w:w="11906" w:h="16838"/>
          <w:pgMar w:top="1417" w:right="1416" w:bottom="851" w:left="1560" w:header="708" w:footer="364" w:gutter="0"/>
          <w:cols w:space="708"/>
          <w:docGrid w:linePitch="360"/>
        </w:sectPr>
      </w:pPr>
    </w:p>
    <w:p w:rsidR="00787868" w:rsidRPr="00204380" w:rsidRDefault="00787868" w:rsidP="00787868">
      <w:pPr>
        <w:pBdr>
          <w:top w:val="single" w:sz="18" w:space="1" w:color="auto"/>
        </w:pBdr>
        <w:rPr>
          <w:rFonts w:ascii="ITC New Baskerville Std" w:hAnsi="ITC New Baskerville Std"/>
          <w:i/>
          <w:sz w:val="32"/>
          <w:szCs w:val="36"/>
        </w:rPr>
      </w:pPr>
      <w:r w:rsidRPr="00204380">
        <w:rPr>
          <w:rFonts w:ascii="ITC New Baskerville Std" w:hAnsi="ITC New Baskerville Std"/>
          <w:sz w:val="32"/>
          <w:szCs w:val="36"/>
        </w:rPr>
        <w:lastRenderedPageBreak/>
        <w:t>Proceso</w:t>
      </w:r>
    </w:p>
    <w:p w:rsidR="00787868" w:rsidRPr="00204380" w:rsidRDefault="00787868" w:rsidP="00787868">
      <w:pPr>
        <w:rPr>
          <w:rFonts w:ascii="ITC New Baskerville Std" w:hAnsi="ITC New Baskerville Std" w:cs="Times New Roman"/>
        </w:rPr>
      </w:pPr>
      <w:r w:rsidRPr="00204380">
        <w:rPr>
          <w:rFonts w:ascii="ITC New Baskerville Std" w:hAnsi="ITC New Baskerville Std"/>
        </w:rPr>
        <w:t xml:space="preserve">AC: </w:t>
      </w:r>
      <w:r w:rsidR="00300D79">
        <w:rPr>
          <w:rFonts w:ascii="ITC New Baskerville Std" w:hAnsi="ITC New Baskerville Std"/>
        </w:rPr>
        <w:t>x</w:t>
      </w:r>
      <w:r w:rsidRPr="00204380">
        <w:rPr>
          <w:rFonts w:ascii="ITC New Baskerville Std" w:hAnsi="ITC New Baskerville Std"/>
        </w:rPr>
        <w:t xml:space="preserve">estión </w:t>
      </w:r>
      <w:r w:rsidR="00DC6656">
        <w:rPr>
          <w:rFonts w:ascii="ITC New Baskerville Std" w:hAnsi="ITC New Baskerville Std"/>
        </w:rPr>
        <w:t>a</w:t>
      </w:r>
      <w:r w:rsidRPr="00204380">
        <w:rPr>
          <w:rFonts w:ascii="ITC New Baskerville Std" w:hAnsi="ITC New Baskerville Std"/>
        </w:rPr>
        <w:t>cadémica</w:t>
      </w:r>
    </w:p>
    <w:p w:rsidR="00787868" w:rsidRPr="00204380" w:rsidRDefault="00787868" w:rsidP="00787868">
      <w:pPr>
        <w:rPr>
          <w:rFonts w:ascii="ITC New Baskerville Std" w:hAnsi="ITC New Baskerville Std"/>
        </w:rPr>
      </w:pPr>
    </w:p>
    <w:p w:rsidR="00787868" w:rsidRPr="009E1EF4" w:rsidRDefault="00787868" w:rsidP="00787868">
      <w:pPr>
        <w:pBdr>
          <w:top w:val="single" w:sz="18" w:space="1" w:color="auto"/>
        </w:pBdr>
        <w:rPr>
          <w:rFonts w:ascii="ITC New Baskerville Std" w:hAnsi="ITC New Baskerville Std"/>
          <w:i/>
          <w:sz w:val="32"/>
          <w:szCs w:val="36"/>
        </w:rPr>
      </w:pPr>
      <w:r w:rsidRPr="009E1EF4">
        <w:rPr>
          <w:rFonts w:ascii="ITC New Baskerville Std" w:hAnsi="ITC New Baskerville Std"/>
          <w:sz w:val="32"/>
          <w:szCs w:val="36"/>
        </w:rPr>
        <w:t>Subproceso</w:t>
      </w:r>
    </w:p>
    <w:p w:rsidR="00787868" w:rsidRPr="009E1EF4" w:rsidRDefault="00787868" w:rsidP="00787868">
      <w:pPr>
        <w:rPr>
          <w:rFonts w:ascii="ITC New Baskerville Std" w:hAnsi="ITC New Baskerville Std"/>
        </w:rPr>
      </w:pPr>
      <w:r w:rsidRPr="009E1EF4">
        <w:rPr>
          <w:rFonts w:ascii="ITC New Baskerville Std" w:hAnsi="ITC New Baskerville Std"/>
        </w:rPr>
        <w:t>AC- 01:</w:t>
      </w:r>
      <w:r w:rsidRPr="009E1EF4">
        <w:rPr>
          <w:rFonts w:ascii="ITC New Baskerville Std" w:hAnsi="ITC New Baskerville Std"/>
        </w:rPr>
        <w:tab/>
      </w:r>
      <w:r w:rsidR="00300D79">
        <w:rPr>
          <w:rFonts w:ascii="ITC New Baskerville Std" w:hAnsi="ITC New Baskerville Std"/>
        </w:rPr>
        <w:t>p</w:t>
      </w:r>
      <w:r w:rsidRPr="009E1EF4">
        <w:rPr>
          <w:rFonts w:ascii="ITC New Baskerville Std" w:hAnsi="ITC New Baskerville Std"/>
        </w:rPr>
        <w:t xml:space="preserve">lanificación da </w:t>
      </w:r>
      <w:r w:rsidR="00DC6656">
        <w:rPr>
          <w:rFonts w:ascii="ITC New Baskerville Std" w:hAnsi="ITC New Baskerville Std"/>
        </w:rPr>
        <w:t>o</w:t>
      </w:r>
      <w:r w:rsidRPr="009E1EF4">
        <w:rPr>
          <w:rFonts w:ascii="ITC New Baskerville Std" w:hAnsi="ITC New Baskerville Std"/>
        </w:rPr>
        <w:t xml:space="preserve">ferta </w:t>
      </w:r>
      <w:r w:rsidR="00DC6656">
        <w:rPr>
          <w:rFonts w:ascii="ITC New Baskerville Std" w:hAnsi="ITC New Baskerville Std"/>
        </w:rPr>
        <w:t>a</w:t>
      </w:r>
      <w:r w:rsidRPr="009E1EF4">
        <w:rPr>
          <w:rFonts w:ascii="ITC New Baskerville Std" w:hAnsi="ITC New Baskerville Std"/>
        </w:rPr>
        <w:t xml:space="preserve">cadémica e </w:t>
      </w:r>
      <w:r w:rsidR="00DC6656">
        <w:rPr>
          <w:rFonts w:ascii="ITC New Baskerville Std" w:hAnsi="ITC New Baskerville Std"/>
        </w:rPr>
        <w:t>a</w:t>
      </w:r>
      <w:r w:rsidRPr="009E1EF4">
        <w:rPr>
          <w:rFonts w:ascii="ITC New Baskerville Std" w:hAnsi="ITC New Baskerville Std"/>
        </w:rPr>
        <w:t>cceso</w:t>
      </w:r>
    </w:p>
    <w:p w:rsidR="00E73A4E" w:rsidRDefault="00E73A4E" w:rsidP="00350F9B">
      <w:pPr>
        <w:ind w:left="-284"/>
        <w:rPr>
          <w:rFonts w:ascii="ITC New Baskerville Std" w:hAnsi="ITC New Baskerville Std"/>
          <w:b/>
        </w:rPr>
      </w:pPr>
    </w:p>
    <w:p w:rsidR="00FF738C" w:rsidRPr="00204380" w:rsidRDefault="00FF738C" w:rsidP="00350F9B">
      <w:pPr>
        <w:ind w:left="-284"/>
        <w:rPr>
          <w:rFonts w:ascii="ITC New Baskerville Std" w:hAnsi="ITC New Baskerville Std"/>
          <w:b/>
        </w:rPr>
      </w:pPr>
    </w:p>
    <w:p w:rsidR="0098653E" w:rsidRPr="00204380" w:rsidRDefault="00DC6656" w:rsidP="003C4197">
      <w:pPr>
        <w:pBdr>
          <w:top w:val="single" w:sz="18" w:space="1" w:color="auto"/>
        </w:pBdr>
        <w:rPr>
          <w:rFonts w:ascii="ITC New Baskerville Std" w:hAnsi="ITC New Baskerville Std"/>
          <w:sz w:val="32"/>
          <w:szCs w:val="36"/>
        </w:rPr>
      </w:pPr>
      <w:r>
        <w:rPr>
          <w:rFonts w:ascii="ITC New Baskerville Std" w:hAnsi="ITC New Baskerville Std"/>
          <w:sz w:val="32"/>
          <w:szCs w:val="36"/>
        </w:rPr>
        <w:t>Histórico de evolucións</w:t>
      </w:r>
    </w:p>
    <w:tbl>
      <w:tblPr>
        <w:tblStyle w:val="Tablaconcuadrcula"/>
        <w:tblW w:w="9498" w:type="dxa"/>
        <w:tblInd w:w="108" w:type="dxa"/>
        <w:tblBorders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8"/>
        <w:gridCol w:w="1306"/>
        <w:gridCol w:w="1934"/>
        <w:gridCol w:w="5250"/>
      </w:tblGrid>
      <w:tr w:rsidR="008E5050" w:rsidRPr="00646993">
        <w:tc>
          <w:tcPr>
            <w:tcW w:w="1008" w:type="dxa"/>
            <w:shd w:val="clear" w:color="auto" w:fill="FFFFFF" w:themeFill="background1"/>
            <w:vAlign w:val="center"/>
          </w:tcPr>
          <w:p w:rsidR="008E5050" w:rsidRPr="009E1EF4" w:rsidRDefault="008E5050" w:rsidP="008E5050">
            <w:pPr>
              <w:rPr>
                <w:rFonts w:ascii="ITC New Baskerville Std" w:hAnsi="ITC New Baskerville Std"/>
              </w:rPr>
            </w:pPr>
            <w:r>
              <w:rPr>
                <w:rFonts w:ascii="ITC New Baskerville Std" w:hAnsi="ITC New Baskerville Std"/>
              </w:rPr>
              <w:t>Í</w:t>
            </w:r>
            <w:r w:rsidRPr="009E1EF4">
              <w:rPr>
                <w:rFonts w:ascii="ITC New Baskerville Std" w:hAnsi="ITC New Baskerville Std"/>
              </w:rPr>
              <w:t>NDICE</w:t>
            </w:r>
          </w:p>
        </w:tc>
        <w:tc>
          <w:tcPr>
            <w:tcW w:w="1306" w:type="dxa"/>
            <w:shd w:val="clear" w:color="auto" w:fill="FFFFFF" w:themeFill="background1"/>
            <w:vAlign w:val="center"/>
          </w:tcPr>
          <w:p w:rsidR="008E5050" w:rsidRPr="009E1EF4" w:rsidRDefault="008E5050" w:rsidP="008E5050">
            <w:pPr>
              <w:jc w:val="center"/>
              <w:rPr>
                <w:rFonts w:ascii="ITC New Baskerville Std" w:hAnsi="ITC New Baskerville Std"/>
              </w:rPr>
            </w:pPr>
            <w:r w:rsidRPr="009E1EF4">
              <w:rPr>
                <w:rFonts w:ascii="ITC New Baskerville Std" w:hAnsi="ITC New Baskerville Std"/>
              </w:rPr>
              <w:t>DATA</w:t>
            </w:r>
          </w:p>
        </w:tc>
        <w:tc>
          <w:tcPr>
            <w:tcW w:w="1934" w:type="dxa"/>
            <w:shd w:val="clear" w:color="auto" w:fill="FFFFFF" w:themeFill="background1"/>
            <w:vAlign w:val="center"/>
          </w:tcPr>
          <w:p w:rsidR="008E5050" w:rsidRPr="009E1EF4" w:rsidRDefault="008E5050" w:rsidP="008E5050">
            <w:pPr>
              <w:jc w:val="center"/>
              <w:rPr>
                <w:rFonts w:ascii="ITC New Baskerville Std" w:hAnsi="ITC New Baskerville Std"/>
              </w:rPr>
            </w:pPr>
            <w:r w:rsidRPr="009E1EF4">
              <w:rPr>
                <w:rFonts w:ascii="ITC New Baskerville Std" w:hAnsi="ITC New Baskerville Std"/>
              </w:rPr>
              <w:t>REDACCIÓN</w:t>
            </w:r>
          </w:p>
        </w:tc>
        <w:tc>
          <w:tcPr>
            <w:tcW w:w="5250" w:type="dxa"/>
            <w:shd w:val="clear" w:color="auto" w:fill="FFFFFF" w:themeFill="background1"/>
            <w:vAlign w:val="center"/>
          </w:tcPr>
          <w:p w:rsidR="008E5050" w:rsidRPr="009E1EF4" w:rsidRDefault="008E5050" w:rsidP="008E5050">
            <w:pPr>
              <w:jc w:val="center"/>
              <w:rPr>
                <w:rFonts w:ascii="ITC New Baskerville Std" w:hAnsi="ITC New Baskerville Std"/>
              </w:rPr>
            </w:pPr>
            <w:r w:rsidRPr="009E1EF4">
              <w:rPr>
                <w:rFonts w:ascii="ITC New Baskerville Std" w:hAnsi="ITC New Baskerville Std"/>
              </w:rPr>
              <w:t>MOTIVO DAS PRINCIPAIS MODIFICACI</w:t>
            </w:r>
            <w:r>
              <w:rPr>
                <w:rFonts w:ascii="ITC New Baskerville Std" w:hAnsi="ITC New Baskerville Std"/>
              </w:rPr>
              <w:t>Ó</w:t>
            </w:r>
            <w:r w:rsidRPr="009E1EF4">
              <w:rPr>
                <w:rFonts w:ascii="ITC New Baskerville Std" w:hAnsi="ITC New Baskerville Std"/>
              </w:rPr>
              <w:t>NS</w:t>
            </w:r>
          </w:p>
        </w:tc>
      </w:tr>
      <w:tr w:rsidR="009E1EF4" w:rsidRPr="009E1EF4">
        <w:tc>
          <w:tcPr>
            <w:tcW w:w="1008" w:type="dxa"/>
            <w:shd w:val="clear" w:color="auto" w:fill="FFFFFF" w:themeFill="background1"/>
            <w:vAlign w:val="center"/>
          </w:tcPr>
          <w:p w:rsidR="00787868" w:rsidRPr="009E1EF4" w:rsidRDefault="00787868" w:rsidP="00787868">
            <w:pPr>
              <w:jc w:val="center"/>
              <w:rPr>
                <w:rFonts w:ascii="ITC New Baskerville Std" w:hAnsi="ITC New Baskerville Std"/>
                <w:sz w:val="20"/>
                <w:szCs w:val="20"/>
              </w:rPr>
            </w:pPr>
            <w:r w:rsidRPr="009E1EF4">
              <w:rPr>
                <w:rFonts w:ascii="ITC New Baskerville Std" w:hAnsi="ITC New Baskerville Std"/>
                <w:sz w:val="20"/>
                <w:szCs w:val="20"/>
              </w:rPr>
              <w:t>01</w:t>
            </w:r>
          </w:p>
        </w:tc>
        <w:tc>
          <w:tcPr>
            <w:tcW w:w="1306" w:type="dxa"/>
            <w:shd w:val="clear" w:color="auto" w:fill="FFFFFF" w:themeFill="background1"/>
            <w:vAlign w:val="center"/>
          </w:tcPr>
          <w:p w:rsidR="00787868" w:rsidRPr="009E1EF4" w:rsidRDefault="00787868" w:rsidP="005C77AE">
            <w:pPr>
              <w:jc w:val="center"/>
              <w:rPr>
                <w:rFonts w:ascii="ITC New Baskerville Std" w:hAnsi="ITC New Baskerville Std"/>
                <w:sz w:val="20"/>
                <w:szCs w:val="20"/>
              </w:rPr>
            </w:pPr>
            <w:r w:rsidRPr="009E1EF4">
              <w:rPr>
                <w:rFonts w:ascii="ITC New Baskerville Std" w:hAnsi="ITC New Baskerville Std"/>
                <w:sz w:val="20"/>
                <w:szCs w:val="20"/>
              </w:rPr>
              <w:t>25/05/2012</w:t>
            </w:r>
          </w:p>
        </w:tc>
        <w:tc>
          <w:tcPr>
            <w:tcW w:w="1934" w:type="dxa"/>
            <w:shd w:val="clear" w:color="auto" w:fill="FFFFFF" w:themeFill="background1"/>
            <w:vAlign w:val="center"/>
          </w:tcPr>
          <w:p w:rsidR="00787868" w:rsidRPr="009E1EF4" w:rsidRDefault="00787868" w:rsidP="00787868">
            <w:pPr>
              <w:jc w:val="center"/>
              <w:rPr>
                <w:rFonts w:ascii="ITC New Baskerville Std" w:hAnsi="ITC New Baskerville Std"/>
                <w:sz w:val="20"/>
                <w:szCs w:val="20"/>
              </w:rPr>
            </w:pPr>
            <w:r w:rsidRPr="009E1EF4">
              <w:rPr>
                <w:rFonts w:ascii="ITC New Baskerville Std" w:hAnsi="ITC New Baskerville Std"/>
                <w:sz w:val="20"/>
                <w:szCs w:val="20"/>
              </w:rPr>
              <w:t>Unidade de Estudos e Programas</w:t>
            </w:r>
          </w:p>
        </w:tc>
        <w:tc>
          <w:tcPr>
            <w:tcW w:w="5250" w:type="dxa"/>
            <w:shd w:val="clear" w:color="auto" w:fill="FFFFFF" w:themeFill="background1"/>
            <w:vAlign w:val="center"/>
          </w:tcPr>
          <w:p w:rsidR="00787868" w:rsidRPr="009E1EF4" w:rsidRDefault="00787868" w:rsidP="00787868">
            <w:pPr>
              <w:rPr>
                <w:rFonts w:ascii="ITC New Baskerville Std" w:hAnsi="ITC New Baskerville Std"/>
                <w:sz w:val="20"/>
                <w:szCs w:val="20"/>
              </w:rPr>
            </w:pPr>
            <w:r w:rsidRPr="009E1EF4">
              <w:rPr>
                <w:rFonts w:ascii="ITC New Baskerville Std" w:hAnsi="ITC New Baskerville Std"/>
                <w:sz w:val="20"/>
                <w:szCs w:val="20"/>
              </w:rPr>
              <w:t>Nova creación, no marco do Plan Avante</w:t>
            </w:r>
          </w:p>
        </w:tc>
      </w:tr>
      <w:tr w:rsidR="009E1EF4" w:rsidRPr="009E1EF4">
        <w:tc>
          <w:tcPr>
            <w:tcW w:w="1008" w:type="dxa"/>
            <w:shd w:val="clear" w:color="auto" w:fill="FFFFFF" w:themeFill="background1"/>
            <w:vAlign w:val="center"/>
          </w:tcPr>
          <w:p w:rsidR="00787868" w:rsidRPr="009E1EF4" w:rsidRDefault="00787868" w:rsidP="00787868">
            <w:pPr>
              <w:jc w:val="center"/>
              <w:rPr>
                <w:rFonts w:ascii="ITC New Baskerville Std" w:hAnsi="ITC New Baskerville Std"/>
                <w:sz w:val="20"/>
                <w:szCs w:val="20"/>
              </w:rPr>
            </w:pPr>
            <w:r w:rsidRPr="009E1EF4">
              <w:rPr>
                <w:rFonts w:ascii="ITC New Baskerville Std" w:hAnsi="ITC New Baskerville Std"/>
                <w:sz w:val="20"/>
                <w:szCs w:val="20"/>
              </w:rPr>
              <w:t>02</w:t>
            </w:r>
          </w:p>
        </w:tc>
        <w:tc>
          <w:tcPr>
            <w:tcW w:w="1306" w:type="dxa"/>
            <w:shd w:val="clear" w:color="auto" w:fill="FFFFFF" w:themeFill="background1"/>
            <w:vAlign w:val="center"/>
          </w:tcPr>
          <w:p w:rsidR="00787868" w:rsidRPr="009E1EF4" w:rsidRDefault="00410BB2" w:rsidP="00410BB2">
            <w:pPr>
              <w:jc w:val="center"/>
              <w:rPr>
                <w:rFonts w:ascii="ITC New Baskerville Std" w:hAnsi="ITC New Baskerville Std"/>
                <w:sz w:val="20"/>
                <w:szCs w:val="20"/>
              </w:rPr>
            </w:pPr>
            <w:r>
              <w:rPr>
                <w:rFonts w:ascii="ITC New Baskerville Std" w:hAnsi="ITC New Baskerville Std"/>
                <w:sz w:val="20"/>
                <w:szCs w:val="20"/>
              </w:rPr>
              <w:t>18</w:t>
            </w:r>
            <w:r w:rsidR="00787868" w:rsidRPr="009E1EF4">
              <w:rPr>
                <w:rFonts w:ascii="ITC New Baskerville Std" w:hAnsi="ITC New Baskerville Std"/>
                <w:sz w:val="20"/>
                <w:szCs w:val="20"/>
              </w:rPr>
              <w:t>/</w:t>
            </w:r>
            <w:r>
              <w:rPr>
                <w:rFonts w:ascii="ITC New Baskerville Std" w:hAnsi="ITC New Baskerville Std"/>
                <w:sz w:val="20"/>
                <w:szCs w:val="20"/>
              </w:rPr>
              <w:t>03</w:t>
            </w:r>
            <w:r w:rsidR="00787868" w:rsidRPr="009E1EF4">
              <w:rPr>
                <w:rFonts w:ascii="ITC New Baskerville Std" w:hAnsi="ITC New Baskerville Std"/>
                <w:sz w:val="20"/>
                <w:szCs w:val="20"/>
              </w:rPr>
              <w:t>/</w:t>
            </w:r>
            <w:r w:rsidR="00FF3427">
              <w:rPr>
                <w:rFonts w:ascii="ITC New Baskerville Std" w:hAnsi="ITC New Baskerville Std"/>
                <w:sz w:val="20"/>
                <w:szCs w:val="20"/>
              </w:rPr>
              <w:t>201</w:t>
            </w:r>
            <w:r>
              <w:rPr>
                <w:rFonts w:ascii="ITC New Baskerville Std" w:hAnsi="ITC New Baskerville Std"/>
                <w:sz w:val="20"/>
                <w:szCs w:val="20"/>
              </w:rPr>
              <w:t>6</w:t>
            </w:r>
          </w:p>
        </w:tc>
        <w:tc>
          <w:tcPr>
            <w:tcW w:w="1934" w:type="dxa"/>
            <w:shd w:val="clear" w:color="auto" w:fill="FFFFFF" w:themeFill="background1"/>
            <w:vAlign w:val="center"/>
          </w:tcPr>
          <w:p w:rsidR="00787868" w:rsidRPr="009E1EF4" w:rsidRDefault="00DC6656" w:rsidP="00787868">
            <w:pPr>
              <w:jc w:val="center"/>
              <w:rPr>
                <w:rFonts w:ascii="ITC New Baskerville Std" w:hAnsi="ITC New Baskerville Std"/>
                <w:sz w:val="20"/>
                <w:szCs w:val="20"/>
              </w:rPr>
            </w:pPr>
            <w:r>
              <w:rPr>
                <w:rFonts w:ascii="ITC New Baskerville Std" w:hAnsi="ITC New Baskerville Std"/>
                <w:sz w:val="20"/>
                <w:szCs w:val="20"/>
              </w:rPr>
              <w:t>Á</w:t>
            </w:r>
            <w:r w:rsidR="00787868" w:rsidRPr="009E1EF4">
              <w:rPr>
                <w:rFonts w:ascii="ITC New Baskerville Std" w:hAnsi="ITC New Baskerville Std"/>
                <w:sz w:val="20"/>
                <w:szCs w:val="20"/>
              </w:rPr>
              <w:t>rea de Apoio á Docencia e Calidade</w:t>
            </w:r>
          </w:p>
        </w:tc>
        <w:tc>
          <w:tcPr>
            <w:tcW w:w="5250" w:type="dxa"/>
            <w:shd w:val="clear" w:color="auto" w:fill="FFFFFF" w:themeFill="background1"/>
            <w:vAlign w:val="center"/>
          </w:tcPr>
          <w:p w:rsidR="005C77AE" w:rsidRDefault="005C77AE" w:rsidP="005C77AE">
            <w:pPr>
              <w:rPr>
                <w:rFonts w:ascii="ITC New Baskerville Std" w:hAnsi="ITC New Baskerville Std"/>
                <w:sz w:val="20"/>
                <w:szCs w:val="20"/>
              </w:rPr>
            </w:pPr>
            <w:r w:rsidRPr="009E1EF4">
              <w:rPr>
                <w:rFonts w:ascii="ITC New Baskerville Std" w:hAnsi="ITC New Baskerville Std"/>
                <w:sz w:val="20"/>
                <w:szCs w:val="20"/>
              </w:rPr>
              <w:t>Evolución do</w:t>
            </w:r>
            <w:r>
              <w:rPr>
                <w:rFonts w:ascii="ITC New Baskerville Std" w:hAnsi="ITC New Baskerville Std"/>
                <w:sz w:val="20"/>
                <w:szCs w:val="20"/>
              </w:rPr>
              <w:t>s</w:t>
            </w:r>
            <w:r w:rsidRPr="009E1EF4">
              <w:rPr>
                <w:rFonts w:ascii="ITC New Baskerville Std" w:hAnsi="ITC New Baskerville Std"/>
                <w:sz w:val="20"/>
                <w:szCs w:val="20"/>
              </w:rPr>
              <w:t xml:space="preserve"> </w:t>
            </w:r>
            <w:r>
              <w:rPr>
                <w:rFonts w:ascii="ITC New Baskerville Std" w:hAnsi="ITC New Baskerville Std"/>
                <w:sz w:val="20"/>
                <w:szCs w:val="20"/>
              </w:rPr>
              <w:t>p</w:t>
            </w:r>
            <w:r w:rsidRPr="009E1EF4">
              <w:rPr>
                <w:rFonts w:ascii="ITC New Baskerville Std" w:hAnsi="ITC New Baskerville Std"/>
                <w:sz w:val="20"/>
                <w:szCs w:val="20"/>
              </w:rPr>
              <w:t>rocedemento</w:t>
            </w:r>
            <w:r>
              <w:rPr>
                <w:rFonts w:ascii="ITC New Baskerville Std" w:hAnsi="ITC New Baskerville Std"/>
                <w:sz w:val="20"/>
                <w:szCs w:val="20"/>
              </w:rPr>
              <w:t>s</w:t>
            </w:r>
            <w:r w:rsidRPr="009E1EF4">
              <w:rPr>
                <w:rFonts w:ascii="ITC New Baskerville Std" w:hAnsi="ITC New Baskerville Std"/>
                <w:sz w:val="20"/>
                <w:szCs w:val="20"/>
              </w:rPr>
              <w:t xml:space="preserve"> inicia</w:t>
            </w:r>
            <w:r>
              <w:rPr>
                <w:rFonts w:ascii="ITC New Baskerville Std" w:hAnsi="ITC New Baskerville Std"/>
                <w:sz w:val="20"/>
                <w:szCs w:val="20"/>
              </w:rPr>
              <w:t>is do ámbito de xestión</w:t>
            </w:r>
            <w:r w:rsidRPr="009E1EF4">
              <w:rPr>
                <w:rFonts w:ascii="ITC New Baskerville Std" w:hAnsi="ITC New Baskerville Std"/>
                <w:sz w:val="20"/>
                <w:szCs w:val="20"/>
              </w:rPr>
              <w:t xml:space="preserve">: </w:t>
            </w:r>
            <w:r w:rsidRPr="00204380">
              <w:rPr>
                <w:rFonts w:ascii="ITC New Baskerville Std" w:eastAsia="Times New Roman" w:hAnsi="ITC New Baskerville Std" w:cstheme="minorHAnsi"/>
                <w:sz w:val="20"/>
                <w:szCs w:val="24"/>
                <w:lang w:eastAsia="fr-FR"/>
              </w:rPr>
              <w:t xml:space="preserve">AC-01-04-PR 01, </w:t>
            </w:r>
            <w:r w:rsidR="00DC6656">
              <w:rPr>
                <w:rFonts w:ascii="ITC New Baskerville Std" w:eastAsia="Times New Roman" w:hAnsi="ITC New Baskerville Std" w:cstheme="minorHAnsi"/>
                <w:sz w:val="20"/>
                <w:szCs w:val="24"/>
                <w:lang w:eastAsia="fr-FR"/>
              </w:rPr>
              <w:t>a</w:t>
            </w:r>
            <w:r w:rsidRPr="00204380">
              <w:rPr>
                <w:rFonts w:ascii="ITC New Baskerville Std" w:eastAsia="Times New Roman" w:hAnsi="ITC New Baskerville Std" w:cstheme="minorHAnsi"/>
                <w:sz w:val="20"/>
                <w:szCs w:val="24"/>
                <w:lang w:eastAsia="fr-FR"/>
              </w:rPr>
              <w:t xml:space="preserve">cceso a </w:t>
            </w:r>
            <w:r w:rsidR="00300D79">
              <w:rPr>
                <w:rFonts w:ascii="ITC New Baskerville Std" w:eastAsia="Times New Roman" w:hAnsi="ITC New Baskerville Std" w:cstheme="minorHAnsi"/>
                <w:sz w:val="20"/>
                <w:szCs w:val="24"/>
                <w:lang w:eastAsia="fr-FR"/>
              </w:rPr>
              <w:t>g</w:t>
            </w:r>
            <w:r w:rsidRPr="00204380">
              <w:rPr>
                <w:rFonts w:ascii="ITC New Baskerville Std" w:eastAsia="Times New Roman" w:hAnsi="ITC New Baskerville Std" w:cstheme="minorHAnsi"/>
                <w:sz w:val="20"/>
                <w:szCs w:val="24"/>
                <w:lang w:eastAsia="fr-FR"/>
              </w:rPr>
              <w:t>rao</w:t>
            </w:r>
            <w:r>
              <w:rPr>
                <w:rFonts w:ascii="ITC New Baskerville Std" w:eastAsia="Times New Roman" w:hAnsi="ITC New Baskerville Std" w:cstheme="minorHAnsi"/>
                <w:sz w:val="20"/>
                <w:szCs w:val="24"/>
                <w:lang w:eastAsia="fr-FR"/>
              </w:rPr>
              <w:t xml:space="preserve"> e</w:t>
            </w:r>
            <w:r w:rsidRPr="00204380">
              <w:rPr>
                <w:rFonts w:ascii="ITC New Baskerville Std" w:eastAsia="Times New Roman" w:hAnsi="ITC New Baskerville Std" w:cstheme="minorHAnsi"/>
                <w:sz w:val="20"/>
                <w:szCs w:val="24"/>
                <w:lang w:eastAsia="fr-FR"/>
              </w:rPr>
              <w:t xml:space="preserve"> AC-01-04-PR 02, </w:t>
            </w:r>
            <w:r w:rsidR="00DC6656">
              <w:rPr>
                <w:rFonts w:ascii="ITC New Baskerville Std" w:eastAsia="Times New Roman" w:hAnsi="ITC New Baskerville Std" w:cstheme="minorHAnsi"/>
                <w:sz w:val="20"/>
                <w:szCs w:val="24"/>
                <w:lang w:eastAsia="fr-FR"/>
              </w:rPr>
              <w:t>e a</w:t>
            </w:r>
            <w:r w:rsidRPr="00204380">
              <w:rPr>
                <w:rFonts w:ascii="ITC New Baskerville Std" w:eastAsia="Times New Roman" w:hAnsi="ITC New Baskerville Std" w:cstheme="minorHAnsi"/>
                <w:sz w:val="20"/>
                <w:szCs w:val="24"/>
                <w:lang w:eastAsia="fr-FR"/>
              </w:rPr>
              <w:t xml:space="preserve">cceso a </w:t>
            </w:r>
            <w:r w:rsidR="00DC6656">
              <w:rPr>
                <w:rFonts w:ascii="ITC New Baskerville Std" w:eastAsia="Times New Roman" w:hAnsi="ITC New Baskerville Std" w:cstheme="minorHAnsi"/>
                <w:sz w:val="20"/>
                <w:szCs w:val="24"/>
                <w:lang w:eastAsia="fr-FR"/>
              </w:rPr>
              <w:t>mestrado</w:t>
            </w:r>
            <w:r>
              <w:rPr>
                <w:rFonts w:ascii="ITC New Baskerville Std" w:hAnsi="ITC New Baskerville Std"/>
                <w:sz w:val="20"/>
                <w:szCs w:val="20"/>
              </w:rPr>
              <w:t>. Evolución e mellora do procedemento do ámbito académico: PC04</w:t>
            </w:r>
            <w:r w:rsidR="00300D79">
              <w:rPr>
                <w:rFonts w:ascii="ITC New Baskerville Std" w:hAnsi="ITC New Baskerville Std"/>
                <w:sz w:val="20"/>
                <w:szCs w:val="20"/>
              </w:rPr>
              <w:t xml:space="preserve"> </w:t>
            </w:r>
            <w:r w:rsidR="00300D79">
              <w:rPr>
                <w:rFonts w:ascii="Baskerville Old Face" w:hAnsi="Baskerville Old Face"/>
                <w:sz w:val="20"/>
                <w:szCs w:val="20"/>
              </w:rPr>
              <w:t>«</w:t>
            </w:r>
            <w:r w:rsidR="00300D79">
              <w:rPr>
                <w:rFonts w:ascii="ITC New Baskerville Std" w:hAnsi="ITC New Baskerville Std"/>
                <w:sz w:val="20"/>
                <w:szCs w:val="20"/>
              </w:rPr>
              <w:t>Procedemento d</w:t>
            </w:r>
            <w:r>
              <w:rPr>
                <w:rFonts w:ascii="ITC New Baskerville Std" w:hAnsi="ITC New Baskerville Std"/>
                <w:sz w:val="20"/>
                <w:szCs w:val="20"/>
              </w:rPr>
              <w:t xml:space="preserve">e </w:t>
            </w:r>
            <w:r w:rsidR="00DC6656">
              <w:rPr>
                <w:rFonts w:ascii="ITC New Baskerville Std" w:hAnsi="ITC New Baskerville Std"/>
                <w:sz w:val="20"/>
                <w:szCs w:val="20"/>
              </w:rPr>
              <w:t>s</w:t>
            </w:r>
            <w:r>
              <w:rPr>
                <w:rFonts w:ascii="ITC New Baskerville Std" w:hAnsi="ITC New Baskerville Std"/>
                <w:sz w:val="20"/>
                <w:szCs w:val="20"/>
              </w:rPr>
              <w:t>elección-</w:t>
            </w:r>
            <w:r w:rsidR="00DC6656">
              <w:rPr>
                <w:rFonts w:ascii="ITC New Baskerville Std" w:hAnsi="ITC New Baskerville Std"/>
                <w:sz w:val="20"/>
                <w:szCs w:val="20"/>
              </w:rPr>
              <w:t>a</w:t>
            </w:r>
            <w:r>
              <w:rPr>
                <w:rFonts w:ascii="ITC New Baskerville Std" w:hAnsi="ITC New Baskerville Std"/>
                <w:sz w:val="20"/>
                <w:szCs w:val="20"/>
              </w:rPr>
              <w:t xml:space="preserve">dmisión e </w:t>
            </w:r>
            <w:r w:rsidR="00DC6656">
              <w:rPr>
                <w:rFonts w:ascii="ITC New Baskerville Std" w:hAnsi="ITC New Baskerville Std"/>
                <w:sz w:val="20"/>
                <w:szCs w:val="20"/>
              </w:rPr>
              <w:t>m</w:t>
            </w:r>
            <w:r>
              <w:rPr>
                <w:rFonts w:ascii="ITC New Baskerville Std" w:hAnsi="ITC New Baskerville Std"/>
                <w:sz w:val="20"/>
                <w:szCs w:val="20"/>
              </w:rPr>
              <w:t xml:space="preserve">atriculación de </w:t>
            </w:r>
            <w:r w:rsidR="00300D79">
              <w:rPr>
                <w:rFonts w:ascii="ITC New Baskerville Std" w:hAnsi="ITC New Baskerville Std"/>
                <w:sz w:val="20"/>
                <w:szCs w:val="20"/>
              </w:rPr>
              <w:t>estudantes</w:t>
            </w:r>
            <w:r w:rsidR="00300D79">
              <w:rPr>
                <w:rFonts w:ascii="Baskerville Old Face" w:hAnsi="Baskerville Old Face"/>
                <w:sz w:val="20"/>
                <w:szCs w:val="20"/>
              </w:rPr>
              <w:t>»</w:t>
            </w:r>
            <w:r w:rsidR="00300D79">
              <w:rPr>
                <w:rFonts w:ascii="ITC New Baskerville Std" w:hAnsi="ITC New Baskerville Std"/>
                <w:sz w:val="20"/>
                <w:szCs w:val="20"/>
              </w:rPr>
              <w:t>.</w:t>
            </w:r>
          </w:p>
          <w:p w:rsidR="00787868" w:rsidRPr="009E1EF4" w:rsidRDefault="005C77AE" w:rsidP="00DC6656">
            <w:pPr>
              <w:rPr>
                <w:rFonts w:ascii="ITC New Baskerville Std" w:hAnsi="ITC New Baskerville Std"/>
                <w:sz w:val="20"/>
                <w:szCs w:val="20"/>
              </w:rPr>
            </w:pPr>
            <w:r w:rsidRPr="009E1EF4">
              <w:rPr>
                <w:rFonts w:ascii="ITC New Baskerville Std" w:hAnsi="ITC New Baskerville Std"/>
                <w:sz w:val="20"/>
                <w:szCs w:val="20"/>
              </w:rPr>
              <w:t xml:space="preserve">Nova </w:t>
            </w:r>
            <w:r w:rsidR="00DC6656">
              <w:rPr>
                <w:rFonts w:ascii="ITC New Baskerville Std" w:hAnsi="ITC New Baskerville Std"/>
                <w:sz w:val="20"/>
                <w:szCs w:val="20"/>
              </w:rPr>
              <w:t>c</w:t>
            </w:r>
            <w:r w:rsidRPr="009E1EF4">
              <w:rPr>
                <w:rFonts w:ascii="ITC New Baskerville Std" w:hAnsi="ITC New Baskerville Std"/>
                <w:sz w:val="20"/>
                <w:szCs w:val="20"/>
              </w:rPr>
              <w:t xml:space="preserve">odificación, trama de redacción </w:t>
            </w:r>
            <w:r>
              <w:rPr>
                <w:rFonts w:ascii="ITC New Baskerville Std" w:hAnsi="ITC New Baskerville Std"/>
                <w:sz w:val="20"/>
                <w:szCs w:val="20"/>
              </w:rPr>
              <w:t xml:space="preserve">e </w:t>
            </w:r>
            <w:r w:rsidRPr="009E1EF4">
              <w:rPr>
                <w:rFonts w:ascii="ITC New Baskerville Std" w:hAnsi="ITC New Baskerville Std"/>
                <w:sz w:val="20"/>
                <w:szCs w:val="20"/>
              </w:rPr>
              <w:t>estrutura. Novos contidos</w:t>
            </w:r>
            <w:r w:rsidR="00787868" w:rsidRPr="009E1EF4">
              <w:rPr>
                <w:rFonts w:ascii="ITC New Baskerville Std" w:hAnsi="ITC New Baskerville Std"/>
                <w:sz w:val="20"/>
                <w:szCs w:val="20"/>
              </w:rPr>
              <w:t>.</w:t>
            </w:r>
          </w:p>
        </w:tc>
      </w:tr>
    </w:tbl>
    <w:p w:rsidR="00F10732" w:rsidRPr="00204380" w:rsidRDefault="00F10732">
      <w:pPr>
        <w:rPr>
          <w:rFonts w:ascii="ITC New Baskerville Std" w:hAnsi="ITC New Baskerville Std"/>
        </w:rPr>
      </w:pPr>
    </w:p>
    <w:p w:rsidR="00FB06A4" w:rsidRPr="00204380" w:rsidRDefault="00FB06A4">
      <w:pPr>
        <w:rPr>
          <w:rFonts w:ascii="ITC New Baskerville Std" w:hAnsi="ITC New Baskerville Std"/>
        </w:rPr>
      </w:pPr>
    </w:p>
    <w:p w:rsidR="00A870A7" w:rsidRPr="00204380" w:rsidRDefault="00FB06A4" w:rsidP="003C4197">
      <w:pPr>
        <w:pBdr>
          <w:top w:val="single" w:sz="18" w:space="1" w:color="auto"/>
        </w:pBdr>
        <w:rPr>
          <w:rFonts w:ascii="ITC New Baskerville Std" w:hAnsi="ITC New Baskerville Std"/>
          <w:i/>
          <w:sz w:val="32"/>
        </w:rPr>
      </w:pPr>
      <w:r w:rsidRPr="00204380">
        <w:rPr>
          <w:rFonts w:ascii="ITC New Baskerville Std" w:hAnsi="ITC New Baskerville Std"/>
          <w:i/>
          <w:sz w:val="32"/>
          <w:szCs w:val="36"/>
        </w:rPr>
        <w:t>Í</w:t>
      </w:r>
      <w:r w:rsidRPr="00204380">
        <w:rPr>
          <w:rFonts w:ascii="ITC New Baskerville Std" w:hAnsi="ITC New Baskerville Std"/>
          <w:i/>
          <w:sz w:val="32"/>
        </w:rPr>
        <w:t>ndice</w:t>
      </w:r>
    </w:p>
    <w:sdt>
      <w:sdtPr>
        <w:rPr>
          <w:rFonts w:ascii="ITC New Baskerville Std" w:eastAsiaTheme="minorHAnsi" w:hAnsi="ITC New Baskerville Std" w:cstheme="minorBidi"/>
          <w:b w:val="0"/>
          <w:bCs w:val="0"/>
          <w:color w:val="auto"/>
          <w:sz w:val="22"/>
          <w:szCs w:val="22"/>
          <w:lang w:eastAsia="en-US"/>
        </w:rPr>
        <w:id w:val="17018942"/>
        <w:docPartObj>
          <w:docPartGallery w:val="Table of Contents"/>
          <w:docPartUnique/>
        </w:docPartObj>
      </w:sdtPr>
      <w:sdtEndPr/>
      <w:sdtContent>
        <w:p w:rsidR="00FB06A4" w:rsidRPr="00204380" w:rsidRDefault="00FB06A4" w:rsidP="00FB06A4">
          <w:pPr>
            <w:pStyle w:val="TtulodeTDC"/>
            <w:ind w:left="-284"/>
            <w:rPr>
              <w:rFonts w:ascii="ITC New Baskerville Std" w:hAnsi="ITC New Baskerville Std"/>
            </w:rPr>
          </w:pPr>
        </w:p>
        <w:p w:rsidR="00300D79" w:rsidRDefault="005B1194">
          <w:pPr>
            <w:pStyle w:val="TDC1"/>
            <w:tabs>
              <w:tab w:val="right" w:leader="dot" w:pos="9487"/>
            </w:tabs>
            <w:rPr>
              <w:rFonts w:eastAsiaTheme="minorEastAsia"/>
              <w:noProof/>
              <w:lang w:eastAsia="gl-ES"/>
            </w:rPr>
          </w:pPr>
          <w:r w:rsidRPr="00204380">
            <w:rPr>
              <w:rFonts w:ascii="ITC New Baskerville Std" w:hAnsi="ITC New Baskerville Std"/>
            </w:rPr>
            <w:fldChar w:fldCharType="begin"/>
          </w:r>
          <w:r w:rsidR="00FB06A4" w:rsidRPr="00204380">
            <w:rPr>
              <w:rFonts w:ascii="ITC New Baskerville Std" w:hAnsi="ITC New Baskerville Std"/>
            </w:rPr>
            <w:instrText xml:space="preserve"> TOC \o "1-1" \h \z \t "Estilo_Documento SC;1" </w:instrText>
          </w:r>
          <w:r w:rsidRPr="00204380">
            <w:rPr>
              <w:rFonts w:ascii="ITC New Baskerville Std" w:hAnsi="ITC New Baskerville Std"/>
            </w:rPr>
            <w:fldChar w:fldCharType="separate"/>
          </w:r>
          <w:hyperlink w:anchor="_Toc445733414" w:history="1">
            <w:r w:rsidR="00300D79" w:rsidRPr="00513959">
              <w:rPr>
                <w:rStyle w:val="Hipervnculo"/>
                <w:rFonts w:ascii="ITC New Baskerville Std" w:hAnsi="ITC New Baskerville Std"/>
                <w:noProof/>
              </w:rPr>
              <w:t>I OBXECTO</w:t>
            </w:r>
            <w:r w:rsidR="00300D79">
              <w:rPr>
                <w:noProof/>
                <w:webHidden/>
              </w:rPr>
              <w:tab/>
            </w:r>
            <w:r w:rsidR="00300D79">
              <w:rPr>
                <w:noProof/>
                <w:webHidden/>
              </w:rPr>
              <w:fldChar w:fldCharType="begin"/>
            </w:r>
            <w:r w:rsidR="00300D79">
              <w:rPr>
                <w:noProof/>
                <w:webHidden/>
              </w:rPr>
              <w:instrText xml:space="preserve"> PAGEREF _Toc445733414 \h </w:instrText>
            </w:r>
            <w:r w:rsidR="00300D79">
              <w:rPr>
                <w:noProof/>
                <w:webHidden/>
              </w:rPr>
            </w:r>
            <w:r w:rsidR="00300D79">
              <w:rPr>
                <w:noProof/>
                <w:webHidden/>
              </w:rPr>
              <w:fldChar w:fldCharType="separate"/>
            </w:r>
            <w:r w:rsidR="00300D79">
              <w:rPr>
                <w:noProof/>
                <w:webHidden/>
              </w:rPr>
              <w:t>3</w:t>
            </w:r>
            <w:r w:rsidR="00300D79">
              <w:rPr>
                <w:noProof/>
                <w:webHidden/>
              </w:rPr>
              <w:fldChar w:fldCharType="end"/>
            </w:r>
          </w:hyperlink>
        </w:p>
        <w:p w:rsidR="00300D79" w:rsidRDefault="003B526C">
          <w:pPr>
            <w:pStyle w:val="TDC1"/>
            <w:tabs>
              <w:tab w:val="right" w:leader="dot" w:pos="9487"/>
            </w:tabs>
            <w:rPr>
              <w:rFonts w:eastAsiaTheme="minorEastAsia"/>
              <w:noProof/>
              <w:lang w:eastAsia="gl-ES"/>
            </w:rPr>
          </w:pPr>
          <w:hyperlink w:anchor="_Toc445733415" w:history="1">
            <w:r w:rsidR="00300D79" w:rsidRPr="00513959">
              <w:rPr>
                <w:rStyle w:val="Hipervnculo"/>
                <w:rFonts w:ascii="ITC New Baskerville Std" w:hAnsi="ITC New Baskerville Std"/>
                <w:noProof/>
              </w:rPr>
              <w:t>II ALCANCE</w:t>
            </w:r>
            <w:r w:rsidR="00300D79">
              <w:rPr>
                <w:noProof/>
                <w:webHidden/>
              </w:rPr>
              <w:tab/>
            </w:r>
            <w:r w:rsidR="00300D79">
              <w:rPr>
                <w:noProof/>
                <w:webHidden/>
              </w:rPr>
              <w:fldChar w:fldCharType="begin"/>
            </w:r>
            <w:r w:rsidR="00300D79">
              <w:rPr>
                <w:noProof/>
                <w:webHidden/>
              </w:rPr>
              <w:instrText xml:space="preserve"> PAGEREF _Toc445733415 \h </w:instrText>
            </w:r>
            <w:r w:rsidR="00300D79">
              <w:rPr>
                <w:noProof/>
                <w:webHidden/>
              </w:rPr>
            </w:r>
            <w:r w:rsidR="00300D79">
              <w:rPr>
                <w:noProof/>
                <w:webHidden/>
              </w:rPr>
              <w:fldChar w:fldCharType="separate"/>
            </w:r>
            <w:r w:rsidR="00300D79">
              <w:rPr>
                <w:noProof/>
                <w:webHidden/>
              </w:rPr>
              <w:t>3</w:t>
            </w:r>
            <w:r w:rsidR="00300D79">
              <w:rPr>
                <w:noProof/>
                <w:webHidden/>
              </w:rPr>
              <w:fldChar w:fldCharType="end"/>
            </w:r>
          </w:hyperlink>
        </w:p>
        <w:p w:rsidR="00300D79" w:rsidRDefault="003B526C">
          <w:pPr>
            <w:pStyle w:val="TDC1"/>
            <w:tabs>
              <w:tab w:val="right" w:leader="dot" w:pos="9487"/>
            </w:tabs>
            <w:rPr>
              <w:rFonts w:eastAsiaTheme="minorEastAsia"/>
              <w:noProof/>
              <w:lang w:eastAsia="gl-ES"/>
            </w:rPr>
          </w:pPr>
          <w:hyperlink w:anchor="_Toc445733416" w:history="1">
            <w:r w:rsidR="00300D79" w:rsidRPr="00513959">
              <w:rPr>
                <w:rStyle w:val="Hipervnculo"/>
                <w:rFonts w:ascii="ITC New Baskerville Std" w:hAnsi="ITC New Baskerville Std"/>
                <w:noProof/>
              </w:rPr>
              <w:t>III REFERENCIAS</w:t>
            </w:r>
            <w:r w:rsidR="00300D79">
              <w:rPr>
                <w:noProof/>
                <w:webHidden/>
              </w:rPr>
              <w:tab/>
            </w:r>
            <w:r w:rsidR="00300D79">
              <w:rPr>
                <w:noProof/>
                <w:webHidden/>
              </w:rPr>
              <w:fldChar w:fldCharType="begin"/>
            </w:r>
            <w:r w:rsidR="00300D79">
              <w:rPr>
                <w:noProof/>
                <w:webHidden/>
              </w:rPr>
              <w:instrText xml:space="preserve"> PAGEREF _Toc445733416 \h </w:instrText>
            </w:r>
            <w:r w:rsidR="00300D79">
              <w:rPr>
                <w:noProof/>
                <w:webHidden/>
              </w:rPr>
            </w:r>
            <w:r w:rsidR="00300D79">
              <w:rPr>
                <w:noProof/>
                <w:webHidden/>
              </w:rPr>
              <w:fldChar w:fldCharType="separate"/>
            </w:r>
            <w:r w:rsidR="00300D79">
              <w:rPr>
                <w:noProof/>
                <w:webHidden/>
              </w:rPr>
              <w:t>3</w:t>
            </w:r>
            <w:r w:rsidR="00300D79">
              <w:rPr>
                <w:noProof/>
                <w:webHidden/>
              </w:rPr>
              <w:fldChar w:fldCharType="end"/>
            </w:r>
          </w:hyperlink>
        </w:p>
        <w:p w:rsidR="00300D79" w:rsidRDefault="003B526C">
          <w:pPr>
            <w:pStyle w:val="TDC1"/>
            <w:tabs>
              <w:tab w:val="right" w:leader="dot" w:pos="9487"/>
            </w:tabs>
            <w:rPr>
              <w:rFonts w:eastAsiaTheme="minorEastAsia"/>
              <w:noProof/>
              <w:lang w:eastAsia="gl-ES"/>
            </w:rPr>
          </w:pPr>
          <w:hyperlink w:anchor="_Toc445733417" w:history="1">
            <w:r w:rsidR="00300D79" w:rsidRPr="00513959">
              <w:rPr>
                <w:rStyle w:val="Hipervnculo"/>
                <w:rFonts w:ascii="ITC New Baskerville Std" w:hAnsi="ITC New Baskerville Std"/>
                <w:noProof/>
              </w:rPr>
              <w:t>IV DESENVOLVEMENTO</w:t>
            </w:r>
            <w:r w:rsidR="00300D79">
              <w:rPr>
                <w:noProof/>
                <w:webHidden/>
              </w:rPr>
              <w:tab/>
            </w:r>
            <w:r w:rsidR="00300D79">
              <w:rPr>
                <w:noProof/>
                <w:webHidden/>
              </w:rPr>
              <w:fldChar w:fldCharType="begin"/>
            </w:r>
            <w:r w:rsidR="00300D79">
              <w:rPr>
                <w:noProof/>
                <w:webHidden/>
              </w:rPr>
              <w:instrText xml:space="preserve"> PAGEREF _Toc445733417 \h </w:instrText>
            </w:r>
            <w:r w:rsidR="00300D79">
              <w:rPr>
                <w:noProof/>
                <w:webHidden/>
              </w:rPr>
            </w:r>
            <w:r w:rsidR="00300D79">
              <w:rPr>
                <w:noProof/>
                <w:webHidden/>
              </w:rPr>
              <w:fldChar w:fldCharType="separate"/>
            </w:r>
            <w:r w:rsidR="00300D79">
              <w:rPr>
                <w:noProof/>
                <w:webHidden/>
              </w:rPr>
              <w:t>4</w:t>
            </w:r>
            <w:r w:rsidR="00300D79">
              <w:rPr>
                <w:noProof/>
                <w:webHidden/>
              </w:rPr>
              <w:fldChar w:fldCharType="end"/>
            </w:r>
          </w:hyperlink>
        </w:p>
        <w:p w:rsidR="00300D79" w:rsidRDefault="003B526C">
          <w:pPr>
            <w:pStyle w:val="TDC1"/>
            <w:tabs>
              <w:tab w:val="right" w:leader="dot" w:pos="9487"/>
            </w:tabs>
            <w:rPr>
              <w:rFonts w:eastAsiaTheme="minorEastAsia"/>
              <w:noProof/>
              <w:lang w:eastAsia="gl-ES"/>
            </w:rPr>
          </w:pPr>
          <w:hyperlink w:anchor="_Toc445733418" w:history="1">
            <w:r w:rsidR="00300D79" w:rsidRPr="00513959">
              <w:rPr>
                <w:rStyle w:val="Hipervnculo"/>
                <w:rFonts w:ascii="ITC New Baskerville Std" w:hAnsi="ITC New Baskerville Std"/>
                <w:noProof/>
              </w:rPr>
              <w:t>V ANEXOS</w:t>
            </w:r>
            <w:r w:rsidR="00300D79">
              <w:rPr>
                <w:noProof/>
                <w:webHidden/>
              </w:rPr>
              <w:tab/>
            </w:r>
            <w:r w:rsidR="00300D79">
              <w:rPr>
                <w:noProof/>
                <w:webHidden/>
              </w:rPr>
              <w:fldChar w:fldCharType="begin"/>
            </w:r>
            <w:r w:rsidR="00300D79">
              <w:rPr>
                <w:noProof/>
                <w:webHidden/>
              </w:rPr>
              <w:instrText xml:space="preserve"> PAGEREF _Toc445733418 \h </w:instrText>
            </w:r>
            <w:r w:rsidR="00300D79">
              <w:rPr>
                <w:noProof/>
                <w:webHidden/>
              </w:rPr>
            </w:r>
            <w:r w:rsidR="00300D79">
              <w:rPr>
                <w:noProof/>
                <w:webHidden/>
              </w:rPr>
              <w:fldChar w:fldCharType="separate"/>
            </w:r>
            <w:r w:rsidR="00300D79">
              <w:rPr>
                <w:noProof/>
                <w:webHidden/>
              </w:rPr>
              <w:t>12</w:t>
            </w:r>
            <w:r w:rsidR="00300D79">
              <w:rPr>
                <w:noProof/>
                <w:webHidden/>
              </w:rPr>
              <w:fldChar w:fldCharType="end"/>
            </w:r>
          </w:hyperlink>
        </w:p>
        <w:p w:rsidR="00FB06A4" w:rsidRPr="00204380" w:rsidRDefault="005B1194" w:rsidP="00FB06A4">
          <w:pPr>
            <w:ind w:left="-284"/>
            <w:rPr>
              <w:rFonts w:ascii="ITC New Baskerville Std" w:hAnsi="ITC New Baskerville Std"/>
            </w:rPr>
          </w:pPr>
          <w:r w:rsidRPr="00204380">
            <w:rPr>
              <w:rFonts w:ascii="ITC New Baskerville Std" w:hAnsi="ITC New Baskerville Std"/>
            </w:rPr>
            <w:fldChar w:fldCharType="end"/>
          </w:r>
        </w:p>
      </w:sdtContent>
    </w:sdt>
    <w:p w:rsidR="00FB06A4" w:rsidRDefault="00FB06A4" w:rsidP="003721F1">
      <w:pPr>
        <w:ind w:left="-284"/>
        <w:rPr>
          <w:rFonts w:ascii="ITC New Baskerville Std" w:hAnsi="ITC New Baskerville Std"/>
        </w:rPr>
      </w:pPr>
    </w:p>
    <w:p w:rsidR="00F86EDC" w:rsidRPr="00204380" w:rsidRDefault="00F86EDC" w:rsidP="003721F1">
      <w:pPr>
        <w:ind w:left="-284"/>
        <w:rPr>
          <w:rFonts w:ascii="ITC New Baskerville Std" w:hAnsi="ITC New Baskerville Std"/>
        </w:rPr>
      </w:pPr>
    </w:p>
    <w:p w:rsidR="00F10732" w:rsidRPr="00204380" w:rsidRDefault="00F10732" w:rsidP="00A870A7">
      <w:pPr>
        <w:ind w:left="-284"/>
        <w:rPr>
          <w:rFonts w:ascii="ITC New Baskerville Std" w:hAnsi="ITC New Baskerville Std"/>
        </w:rPr>
      </w:pPr>
    </w:p>
    <w:p w:rsidR="00FB39AB" w:rsidRPr="00FB11E2" w:rsidRDefault="00FB11E2" w:rsidP="00FB11E2">
      <w:pPr>
        <w:pStyle w:val="EstiloDocumentoSC"/>
        <w:pBdr>
          <w:top w:val="single" w:sz="18" w:space="1" w:color="auto"/>
        </w:pBdr>
        <w:tabs>
          <w:tab w:val="left" w:pos="-1951"/>
        </w:tabs>
        <w:spacing w:after="120" w:line="200" w:lineRule="atLeast"/>
        <w:rPr>
          <w:rFonts w:ascii="ITC New Baskerville Std" w:hAnsi="ITC New Baskerville Std"/>
          <w:b w:val="0"/>
          <w:lang w:val="gl-ES"/>
        </w:rPr>
      </w:pPr>
      <w:bookmarkStart w:id="1" w:name="_Toc445733414"/>
      <w:r>
        <w:rPr>
          <w:rFonts w:ascii="ITC New Baskerville Std" w:hAnsi="ITC New Baskerville Std"/>
          <w:b w:val="0"/>
          <w:lang w:val="gl-ES"/>
        </w:rPr>
        <w:lastRenderedPageBreak/>
        <w:t xml:space="preserve">I </w:t>
      </w:r>
      <w:r w:rsidR="00BB1498" w:rsidRPr="00FB11E2">
        <w:rPr>
          <w:rFonts w:ascii="ITC New Baskerville Std" w:hAnsi="ITC New Baskerville Std"/>
          <w:b w:val="0"/>
          <w:lang w:val="gl-ES"/>
        </w:rPr>
        <w:t>O</w:t>
      </w:r>
      <w:r>
        <w:rPr>
          <w:rFonts w:ascii="ITC New Baskerville Std" w:hAnsi="ITC New Baskerville Std"/>
          <w:b w:val="0"/>
          <w:lang w:val="gl-ES"/>
        </w:rPr>
        <w:t>BXECTO</w:t>
      </w:r>
      <w:bookmarkEnd w:id="1"/>
    </w:p>
    <w:p w:rsidR="00A51B80" w:rsidRDefault="00BB1498" w:rsidP="00A51B80">
      <w:pPr>
        <w:rPr>
          <w:rFonts w:ascii="ITC New Baskerville Std" w:hAnsi="ITC New Baskerville Std"/>
          <w:sz w:val="20"/>
          <w:szCs w:val="20"/>
        </w:rPr>
      </w:pPr>
      <w:r w:rsidRPr="00204380">
        <w:rPr>
          <w:rFonts w:ascii="ITC New Baskerville Std" w:hAnsi="ITC New Baskerville Std"/>
          <w:sz w:val="20"/>
          <w:szCs w:val="20"/>
        </w:rPr>
        <w:t xml:space="preserve">Definir </w:t>
      </w:r>
      <w:r w:rsidR="00A51B80" w:rsidRPr="00204380">
        <w:rPr>
          <w:rFonts w:ascii="ITC New Baskerville Std" w:hAnsi="ITC New Baskerville Std"/>
          <w:sz w:val="20"/>
          <w:szCs w:val="20"/>
        </w:rPr>
        <w:t xml:space="preserve">a </w:t>
      </w:r>
      <w:r w:rsidRPr="00204380">
        <w:rPr>
          <w:rFonts w:ascii="ITC New Baskerville Std" w:hAnsi="ITC New Baskerville Std"/>
          <w:sz w:val="20"/>
          <w:szCs w:val="20"/>
        </w:rPr>
        <w:t>metodoloxía</w:t>
      </w:r>
      <w:r w:rsidR="00BE278F" w:rsidRPr="00204380">
        <w:rPr>
          <w:rFonts w:ascii="ITC New Baskerville Std" w:hAnsi="ITC New Baskerville Std"/>
          <w:sz w:val="20"/>
          <w:szCs w:val="20"/>
        </w:rPr>
        <w:t xml:space="preserve"> para </w:t>
      </w:r>
      <w:r w:rsidR="000A6147" w:rsidRPr="00204380">
        <w:rPr>
          <w:rFonts w:ascii="ITC New Baskerville Std" w:hAnsi="ITC New Baskerville Std"/>
          <w:sz w:val="20"/>
          <w:szCs w:val="20"/>
        </w:rPr>
        <w:t>elabora</w:t>
      </w:r>
      <w:r w:rsidR="00F72BF5">
        <w:rPr>
          <w:rFonts w:ascii="ITC New Baskerville Std" w:hAnsi="ITC New Baskerville Std"/>
          <w:sz w:val="20"/>
          <w:szCs w:val="20"/>
        </w:rPr>
        <w:t>r</w:t>
      </w:r>
      <w:r w:rsidR="000A6147" w:rsidRPr="00204380">
        <w:rPr>
          <w:rFonts w:ascii="ITC New Baskerville Std" w:hAnsi="ITC New Baskerville Std"/>
          <w:sz w:val="20"/>
          <w:szCs w:val="20"/>
        </w:rPr>
        <w:t xml:space="preserve"> os requisitos de acceso </w:t>
      </w:r>
      <w:r w:rsidRPr="00204380">
        <w:rPr>
          <w:rFonts w:ascii="ITC New Baskerville Std" w:hAnsi="ITC New Baskerville Std"/>
          <w:sz w:val="20"/>
          <w:szCs w:val="20"/>
        </w:rPr>
        <w:t>e</w:t>
      </w:r>
      <w:r w:rsidR="000A6147" w:rsidRPr="00204380">
        <w:rPr>
          <w:rFonts w:ascii="ITC New Baskerville Std" w:hAnsi="ITC New Baskerville Std"/>
          <w:sz w:val="20"/>
          <w:szCs w:val="20"/>
        </w:rPr>
        <w:t xml:space="preserve"> admisión do estudant</w:t>
      </w:r>
      <w:r w:rsidR="00FF738C">
        <w:rPr>
          <w:rFonts w:ascii="ITC New Baskerville Std" w:hAnsi="ITC New Baskerville Std"/>
          <w:sz w:val="20"/>
          <w:szCs w:val="20"/>
        </w:rPr>
        <w:t>ado</w:t>
      </w:r>
      <w:r w:rsidR="000A6147" w:rsidRPr="00204380">
        <w:rPr>
          <w:rFonts w:ascii="ITC New Baskerville Std" w:hAnsi="ITC New Baskerville Std"/>
          <w:sz w:val="20"/>
          <w:szCs w:val="20"/>
        </w:rPr>
        <w:t xml:space="preserve"> da</w:t>
      </w:r>
      <w:r w:rsidR="00964003" w:rsidRPr="00204380">
        <w:rPr>
          <w:rFonts w:ascii="ITC New Baskerville Std" w:hAnsi="ITC New Baskerville Std"/>
          <w:sz w:val="20"/>
          <w:szCs w:val="20"/>
        </w:rPr>
        <w:t xml:space="preserve">s </w:t>
      </w:r>
      <w:r w:rsidRPr="00204380">
        <w:rPr>
          <w:rFonts w:ascii="ITC New Baskerville Std" w:hAnsi="ITC New Baskerville Std"/>
          <w:sz w:val="20"/>
          <w:szCs w:val="20"/>
        </w:rPr>
        <w:t>titulacións oficiai</w:t>
      </w:r>
      <w:r w:rsidR="00964003" w:rsidRPr="00204380">
        <w:rPr>
          <w:rFonts w:ascii="ITC New Baskerville Std" w:hAnsi="ITC New Baskerville Std"/>
          <w:sz w:val="20"/>
          <w:szCs w:val="20"/>
        </w:rPr>
        <w:t xml:space="preserve">s da </w:t>
      </w:r>
      <w:r w:rsidR="000A6147" w:rsidRPr="00204380">
        <w:rPr>
          <w:rFonts w:ascii="ITC New Baskerville Std" w:hAnsi="ITC New Baskerville Std"/>
          <w:sz w:val="20"/>
          <w:szCs w:val="20"/>
        </w:rPr>
        <w:t>Universidad</w:t>
      </w:r>
      <w:r w:rsidRPr="00204380">
        <w:rPr>
          <w:rFonts w:ascii="ITC New Baskerville Std" w:hAnsi="ITC New Baskerville Std"/>
          <w:sz w:val="20"/>
          <w:szCs w:val="20"/>
        </w:rPr>
        <w:t>e</w:t>
      </w:r>
      <w:r w:rsidR="000A6147" w:rsidRPr="00204380">
        <w:rPr>
          <w:rFonts w:ascii="ITC New Baskerville Std" w:hAnsi="ITC New Baskerville Std"/>
          <w:sz w:val="20"/>
          <w:szCs w:val="20"/>
        </w:rPr>
        <w:t xml:space="preserve"> de Vigo.</w:t>
      </w:r>
    </w:p>
    <w:p w:rsidR="00300D79" w:rsidRPr="00204380" w:rsidRDefault="00300D79" w:rsidP="00A51B80">
      <w:pPr>
        <w:rPr>
          <w:rFonts w:ascii="ITC New Baskerville Std" w:hAnsi="ITC New Baskerville Std"/>
          <w:sz w:val="20"/>
          <w:szCs w:val="20"/>
        </w:rPr>
      </w:pPr>
    </w:p>
    <w:p w:rsidR="006D422C" w:rsidRPr="00FB11E2" w:rsidRDefault="00FB11E2" w:rsidP="00FB11E2">
      <w:pPr>
        <w:pStyle w:val="EstiloDocumentoSC"/>
        <w:pBdr>
          <w:top w:val="single" w:sz="18" w:space="1" w:color="auto"/>
        </w:pBdr>
        <w:tabs>
          <w:tab w:val="left" w:pos="-1951"/>
        </w:tabs>
        <w:spacing w:after="120" w:line="200" w:lineRule="atLeast"/>
        <w:rPr>
          <w:rFonts w:ascii="ITC New Baskerville Std" w:hAnsi="ITC New Baskerville Std"/>
          <w:b w:val="0"/>
          <w:lang w:val="gl-ES"/>
        </w:rPr>
      </w:pPr>
      <w:bookmarkStart w:id="2" w:name="_Toc445733415"/>
      <w:r w:rsidRPr="00FB11E2">
        <w:rPr>
          <w:rFonts w:ascii="ITC New Baskerville Std" w:hAnsi="ITC New Baskerville Std"/>
          <w:b w:val="0"/>
          <w:lang w:val="gl-ES"/>
        </w:rPr>
        <w:t xml:space="preserve">II </w:t>
      </w:r>
      <w:r w:rsidR="00E56AC2" w:rsidRPr="00FB11E2">
        <w:rPr>
          <w:rFonts w:ascii="ITC New Baskerville Std" w:hAnsi="ITC New Baskerville Std"/>
          <w:b w:val="0"/>
          <w:lang w:val="gl-ES"/>
        </w:rPr>
        <w:t>A</w:t>
      </w:r>
      <w:r w:rsidRPr="00FB11E2">
        <w:rPr>
          <w:rFonts w:ascii="ITC New Baskerville Std" w:hAnsi="ITC New Baskerville Std"/>
          <w:b w:val="0"/>
          <w:lang w:val="gl-ES"/>
        </w:rPr>
        <w:t>LCANCE</w:t>
      </w:r>
      <w:bookmarkEnd w:id="2"/>
    </w:p>
    <w:p w:rsidR="00C7050C" w:rsidRDefault="00BB1498" w:rsidP="004136F1">
      <w:pPr>
        <w:rPr>
          <w:rFonts w:ascii="ITC New Baskerville Std" w:hAnsi="ITC New Baskerville Std"/>
          <w:sz w:val="20"/>
          <w:szCs w:val="20"/>
        </w:rPr>
      </w:pPr>
      <w:r w:rsidRPr="00204380">
        <w:rPr>
          <w:rFonts w:ascii="ITC New Baskerville Std" w:hAnsi="ITC New Baskerville Std"/>
          <w:sz w:val="20"/>
          <w:szCs w:val="20"/>
        </w:rPr>
        <w:t>A</w:t>
      </w:r>
      <w:r w:rsidR="00A51B80" w:rsidRPr="00204380">
        <w:rPr>
          <w:rFonts w:ascii="ITC New Baskerville Std" w:hAnsi="ITC New Baskerville Std"/>
          <w:sz w:val="20"/>
          <w:szCs w:val="20"/>
        </w:rPr>
        <w:t xml:space="preserve">s </w:t>
      </w:r>
      <w:r w:rsidRPr="00204380">
        <w:rPr>
          <w:rFonts w:ascii="ITC New Baskerville Std" w:hAnsi="ITC New Baskerville Std"/>
          <w:sz w:val="20"/>
          <w:szCs w:val="20"/>
        </w:rPr>
        <w:t>titulacións</w:t>
      </w:r>
      <w:r w:rsidR="00A51B80" w:rsidRPr="00204380">
        <w:rPr>
          <w:rFonts w:ascii="ITC New Baskerville Std" w:hAnsi="ITC New Baskerville Std"/>
          <w:sz w:val="20"/>
          <w:szCs w:val="20"/>
        </w:rPr>
        <w:t xml:space="preserve"> </w:t>
      </w:r>
      <w:r w:rsidR="006C04D8" w:rsidRPr="00204380">
        <w:rPr>
          <w:rFonts w:ascii="ITC New Baskerville Std" w:hAnsi="ITC New Baskerville Std"/>
          <w:sz w:val="20"/>
          <w:szCs w:val="20"/>
        </w:rPr>
        <w:t>oficiais</w:t>
      </w:r>
      <w:r w:rsidRPr="00204380">
        <w:rPr>
          <w:rFonts w:ascii="ITC New Baskerville Std" w:hAnsi="ITC New Baskerville Std"/>
          <w:sz w:val="20"/>
          <w:szCs w:val="20"/>
        </w:rPr>
        <w:t xml:space="preserve"> de </w:t>
      </w:r>
      <w:r w:rsidR="00DC6656">
        <w:rPr>
          <w:rFonts w:ascii="ITC New Baskerville Std" w:hAnsi="ITC New Baskerville Std"/>
          <w:sz w:val="20"/>
          <w:szCs w:val="20"/>
        </w:rPr>
        <w:t>g</w:t>
      </w:r>
      <w:r w:rsidRPr="00204380">
        <w:rPr>
          <w:rFonts w:ascii="ITC New Baskerville Std" w:hAnsi="ITC New Baskerville Std"/>
          <w:sz w:val="20"/>
          <w:szCs w:val="20"/>
        </w:rPr>
        <w:t>ra</w:t>
      </w:r>
      <w:r w:rsidR="00A51B80" w:rsidRPr="00204380">
        <w:rPr>
          <w:rFonts w:ascii="ITC New Baskerville Std" w:hAnsi="ITC New Baskerville Std"/>
          <w:sz w:val="20"/>
          <w:szCs w:val="20"/>
        </w:rPr>
        <w:t xml:space="preserve">o </w:t>
      </w:r>
      <w:r w:rsidRPr="00204380">
        <w:rPr>
          <w:rFonts w:ascii="ITC New Baskerville Std" w:hAnsi="ITC New Baskerville Std"/>
          <w:sz w:val="20"/>
          <w:szCs w:val="20"/>
        </w:rPr>
        <w:t xml:space="preserve">e </w:t>
      </w:r>
      <w:r w:rsidR="00DC6656">
        <w:rPr>
          <w:rFonts w:ascii="ITC New Baskerville Std" w:hAnsi="ITC New Baskerville Std"/>
          <w:sz w:val="20"/>
          <w:szCs w:val="20"/>
        </w:rPr>
        <w:t>mestrado</w:t>
      </w:r>
      <w:r w:rsidR="00A51B80" w:rsidRPr="00204380">
        <w:rPr>
          <w:rFonts w:ascii="ITC New Baskerville Std" w:hAnsi="ITC New Baskerville Std"/>
          <w:sz w:val="20"/>
          <w:szCs w:val="20"/>
        </w:rPr>
        <w:t xml:space="preserve"> adscritas a</w:t>
      </w:r>
      <w:r w:rsidRPr="00204380">
        <w:rPr>
          <w:rFonts w:ascii="ITC New Baskerville Std" w:hAnsi="ITC New Baskerville Std"/>
          <w:sz w:val="20"/>
          <w:szCs w:val="20"/>
        </w:rPr>
        <w:t>o</w:t>
      </w:r>
      <w:r w:rsidR="00A51B80" w:rsidRPr="00204380">
        <w:rPr>
          <w:rFonts w:ascii="ITC New Baskerville Std" w:hAnsi="ITC New Baskerville Std"/>
          <w:sz w:val="20"/>
          <w:szCs w:val="20"/>
        </w:rPr>
        <w:t xml:space="preserve"> </w:t>
      </w:r>
      <w:r w:rsidR="00DC6656">
        <w:rPr>
          <w:rFonts w:ascii="ITC New Baskerville Std" w:hAnsi="ITC New Baskerville Std"/>
          <w:sz w:val="20"/>
          <w:szCs w:val="20"/>
        </w:rPr>
        <w:t>c</w:t>
      </w:r>
      <w:r w:rsidR="00A51B80" w:rsidRPr="00204380">
        <w:rPr>
          <w:rFonts w:ascii="ITC New Baskerville Std" w:hAnsi="ITC New Baskerville Std"/>
          <w:sz w:val="20"/>
          <w:szCs w:val="20"/>
        </w:rPr>
        <w:t>entro</w:t>
      </w:r>
      <w:r w:rsidR="002051F4">
        <w:rPr>
          <w:rFonts w:ascii="ITC New Baskerville Std" w:hAnsi="ITC New Baskerville Std"/>
          <w:sz w:val="20"/>
          <w:szCs w:val="20"/>
        </w:rPr>
        <w:t>.</w:t>
      </w:r>
    </w:p>
    <w:p w:rsidR="00300D79" w:rsidRPr="00204380" w:rsidRDefault="00300D79" w:rsidP="004136F1">
      <w:pPr>
        <w:rPr>
          <w:rFonts w:ascii="ITC New Baskerville Std" w:hAnsi="ITC New Baskerville Std"/>
          <w:sz w:val="20"/>
          <w:szCs w:val="20"/>
        </w:rPr>
      </w:pPr>
    </w:p>
    <w:p w:rsidR="006D422C" w:rsidRPr="00FB11E2" w:rsidRDefault="00FB11E2" w:rsidP="00FB11E2">
      <w:pPr>
        <w:pStyle w:val="EstiloDocumentoSC"/>
        <w:pBdr>
          <w:top w:val="single" w:sz="18" w:space="1" w:color="auto"/>
        </w:pBdr>
        <w:tabs>
          <w:tab w:val="left" w:pos="-1951"/>
        </w:tabs>
        <w:spacing w:after="120" w:line="200" w:lineRule="atLeast"/>
        <w:rPr>
          <w:rFonts w:ascii="ITC New Baskerville Std" w:hAnsi="ITC New Baskerville Std"/>
          <w:b w:val="0"/>
          <w:lang w:val="gl-ES"/>
        </w:rPr>
      </w:pPr>
      <w:bookmarkStart w:id="3" w:name="_Toc445733416"/>
      <w:r w:rsidRPr="00FB11E2">
        <w:rPr>
          <w:rFonts w:ascii="ITC New Baskerville Std" w:hAnsi="ITC New Baskerville Std"/>
          <w:b w:val="0"/>
          <w:lang w:val="gl-ES"/>
        </w:rPr>
        <w:t xml:space="preserve">III </w:t>
      </w:r>
      <w:r w:rsidR="00E56AC2" w:rsidRPr="00FB11E2">
        <w:rPr>
          <w:rFonts w:ascii="ITC New Baskerville Std" w:hAnsi="ITC New Baskerville Std"/>
          <w:b w:val="0"/>
          <w:lang w:val="gl-ES"/>
        </w:rPr>
        <w:t>R</w:t>
      </w:r>
      <w:r w:rsidRPr="00FB11E2">
        <w:rPr>
          <w:rFonts w:ascii="ITC New Baskerville Std" w:hAnsi="ITC New Baskerville Std"/>
          <w:b w:val="0"/>
          <w:lang w:val="gl-ES"/>
        </w:rPr>
        <w:t>EFERENCIAS</w:t>
      </w:r>
      <w:bookmarkEnd w:id="3"/>
    </w:p>
    <w:p w:rsidR="00AC6044" w:rsidRPr="00F72BF5" w:rsidRDefault="00FB11E2" w:rsidP="00F72BF5">
      <w:pPr>
        <w:pStyle w:val="Estilo5"/>
        <w:spacing w:after="120"/>
        <w:contextualSpacing w:val="0"/>
        <w:rPr>
          <w:b/>
          <w:i w:val="0"/>
          <w:lang w:val="gl-ES"/>
        </w:rPr>
      </w:pPr>
      <w:r>
        <w:rPr>
          <w:b/>
          <w:i w:val="0"/>
          <w:lang w:val="gl-ES"/>
        </w:rPr>
        <w:t>III</w:t>
      </w:r>
      <w:r w:rsidR="00F72BF5">
        <w:rPr>
          <w:b/>
          <w:i w:val="0"/>
          <w:lang w:val="gl-ES"/>
        </w:rPr>
        <w:t>.1</w:t>
      </w:r>
      <w:r>
        <w:rPr>
          <w:b/>
          <w:i w:val="0"/>
          <w:lang w:val="gl-ES"/>
        </w:rPr>
        <w:t>.</w:t>
      </w:r>
      <w:r w:rsidR="00F72BF5">
        <w:rPr>
          <w:b/>
          <w:i w:val="0"/>
          <w:lang w:val="gl-ES"/>
        </w:rPr>
        <w:t xml:space="preserve">  </w:t>
      </w:r>
      <w:r w:rsidR="00AC6044" w:rsidRPr="00204380">
        <w:rPr>
          <w:b/>
          <w:i w:val="0"/>
          <w:lang w:val="gl-ES"/>
        </w:rPr>
        <w:t xml:space="preserve">Normas </w:t>
      </w:r>
    </w:p>
    <w:p w:rsidR="008E5089" w:rsidRDefault="00F72BF5" w:rsidP="007A204D">
      <w:pPr>
        <w:pStyle w:val="Prrafodelista"/>
        <w:numPr>
          <w:ilvl w:val="0"/>
          <w:numId w:val="32"/>
        </w:numPr>
        <w:spacing w:after="60" w:line="240" w:lineRule="auto"/>
        <w:ind w:left="284" w:hanging="284"/>
        <w:contextualSpacing w:val="0"/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</w:pPr>
      <w:r w:rsidRPr="00A57313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RD 412/201</w:t>
      </w:r>
      <w:r w:rsidRPr="00F72BF5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, do</w:t>
      </w:r>
      <w:r w:rsidR="008E5089" w:rsidRPr="00F72BF5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 6 de xuño, polo que se establece a normativa básica dos procedementos de admisión aos ensinos universitarios oficiais de </w:t>
      </w:r>
      <w:r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g</w:t>
      </w:r>
      <w:r w:rsidR="008E5089" w:rsidRPr="00F72BF5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rao.</w:t>
      </w:r>
    </w:p>
    <w:p w:rsidR="008E5050" w:rsidRPr="008E5050" w:rsidRDefault="008E5050" w:rsidP="008E5050">
      <w:pPr>
        <w:pStyle w:val="Prrafodelista"/>
        <w:spacing w:after="0" w:line="240" w:lineRule="auto"/>
        <w:ind w:left="284"/>
        <w:contextualSpacing w:val="0"/>
        <w:rPr>
          <w:rFonts w:ascii="ITC New Baskerville Std" w:eastAsia="Times New Roman" w:hAnsi="ITC New Baskerville Std" w:cstheme="minorHAnsi"/>
          <w:sz w:val="16"/>
          <w:szCs w:val="24"/>
          <w:lang w:eastAsia="fr-FR"/>
        </w:rPr>
      </w:pPr>
    </w:p>
    <w:p w:rsidR="002A7218" w:rsidRDefault="002A7218" w:rsidP="007A204D">
      <w:pPr>
        <w:pStyle w:val="Prrafodelista"/>
        <w:numPr>
          <w:ilvl w:val="0"/>
          <w:numId w:val="32"/>
        </w:numPr>
        <w:spacing w:after="60" w:line="240" w:lineRule="auto"/>
        <w:ind w:left="284" w:hanging="284"/>
        <w:contextualSpacing w:val="0"/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</w:pPr>
      <w:r w:rsidRPr="00F72BF5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RD 1393/2007, d</w:t>
      </w:r>
      <w:r w:rsidR="00F72BF5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o</w:t>
      </w:r>
      <w:r w:rsidRPr="00F72BF5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 29 outubro, polo que se establece a ordenación das ensinanzas universitarias oficiais.</w:t>
      </w:r>
    </w:p>
    <w:p w:rsidR="008E5050" w:rsidRPr="008E5050" w:rsidRDefault="008E5050" w:rsidP="008E5050">
      <w:pPr>
        <w:pStyle w:val="Prrafodelista"/>
        <w:spacing w:after="0" w:line="240" w:lineRule="auto"/>
        <w:ind w:left="284"/>
        <w:contextualSpacing w:val="0"/>
        <w:rPr>
          <w:rFonts w:ascii="ITC New Baskerville Std" w:eastAsia="Times New Roman" w:hAnsi="ITC New Baskerville Std" w:cstheme="minorHAnsi"/>
          <w:sz w:val="16"/>
          <w:szCs w:val="24"/>
          <w:lang w:eastAsia="fr-FR"/>
        </w:rPr>
      </w:pPr>
    </w:p>
    <w:p w:rsidR="002A7218" w:rsidRPr="00F72BF5" w:rsidRDefault="002A7218" w:rsidP="007A204D">
      <w:pPr>
        <w:pStyle w:val="Prrafodelista"/>
        <w:numPr>
          <w:ilvl w:val="0"/>
          <w:numId w:val="32"/>
        </w:numPr>
        <w:spacing w:after="60" w:line="240" w:lineRule="auto"/>
        <w:ind w:left="284" w:hanging="284"/>
        <w:contextualSpacing w:val="0"/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</w:pPr>
      <w:r w:rsidRPr="00F72BF5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RD 18</w:t>
      </w:r>
      <w:r w:rsidR="00F72BF5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5/1985, do</w:t>
      </w:r>
      <w:r w:rsidRPr="00F72BF5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 23 de xaneiro, polo que se regula o terceiro ciclo de estudos universitarios, a obtención e </w:t>
      </w:r>
      <w:r w:rsidR="007A204D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a </w:t>
      </w:r>
      <w:r w:rsidRPr="00F72BF5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expedición do título de doutor e outros estudos de posgrao.</w:t>
      </w:r>
    </w:p>
    <w:p w:rsidR="008E5050" w:rsidRPr="008E5050" w:rsidRDefault="008E5050" w:rsidP="008E5050">
      <w:pPr>
        <w:pStyle w:val="Prrafodelista"/>
        <w:spacing w:after="0" w:line="240" w:lineRule="auto"/>
        <w:ind w:left="284"/>
        <w:contextualSpacing w:val="0"/>
        <w:rPr>
          <w:rFonts w:ascii="ITC New Baskerville Std" w:eastAsia="Times New Roman" w:hAnsi="ITC New Baskerville Std" w:cstheme="minorHAnsi"/>
          <w:sz w:val="16"/>
          <w:szCs w:val="24"/>
          <w:lang w:eastAsia="fr-FR"/>
        </w:rPr>
      </w:pPr>
    </w:p>
    <w:p w:rsidR="008E5089" w:rsidRPr="00F72BF5" w:rsidRDefault="008E5089" w:rsidP="007A204D">
      <w:pPr>
        <w:pStyle w:val="Prrafodelista"/>
        <w:numPr>
          <w:ilvl w:val="0"/>
          <w:numId w:val="32"/>
        </w:numPr>
        <w:spacing w:after="60" w:line="240" w:lineRule="auto"/>
        <w:ind w:left="284" w:hanging="284"/>
        <w:contextualSpacing w:val="0"/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</w:pPr>
      <w:r w:rsidRPr="00F72BF5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RD 43/2015, d</w:t>
      </w:r>
      <w:r w:rsidR="007A204D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o</w:t>
      </w:r>
      <w:r w:rsidRPr="00F72BF5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 2 de febreiro, polo que se modifica o RD 1393/2007 e o RD 99/2011, </w:t>
      </w:r>
    </w:p>
    <w:p w:rsidR="008E5050" w:rsidRPr="008E5050" w:rsidRDefault="008E5050" w:rsidP="008E5050">
      <w:pPr>
        <w:pStyle w:val="Prrafodelista"/>
        <w:spacing w:after="0" w:line="240" w:lineRule="auto"/>
        <w:ind w:left="284"/>
        <w:contextualSpacing w:val="0"/>
        <w:rPr>
          <w:rFonts w:ascii="ITC New Baskerville Std" w:eastAsia="Times New Roman" w:hAnsi="ITC New Baskerville Std" w:cstheme="minorHAnsi"/>
          <w:sz w:val="16"/>
          <w:szCs w:val="24"/>
          <w:lang w:eastAsia="fr-FR"/>
        </w:rPr>
      </w:pPr>
    </w:p>
    <w:p w:rsidR="00B55192" w:rsidRPr="00F72BF5" w:rsidRDefault="00B55192" w:rsidP="007A204D">
      <w:pPr>
        <w:pStyle w:val="Prrafodelista"/>
        <w:numPr>
          <w:ilvl w:val="0"/>
          <w:numId w:val="32"/>
        </w:numPr>
        <w:spacing w:after="60" w:line="240" w:lineRule="auto"/>
        <w:ind w:left="284" w:hanging="284"/>
        <w:contextualSpacing w:val="0"/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</w:pPr>
      <w:r w:rsidRPr="00F72BF5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Lei </w:t>
      </w:r>
      <w:r w:rsidR="007A204D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o</w:t>
      </w:r>
      <w:r w:rsidRPr="00F72BF5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rgánica 8/2013, d</w:t>
      </w:r>
      <w:r w:rsidR="00300D79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o</w:t>
      </w:r>
      <w:r w:rsidRPr="00F72BF5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 9 de decembro, para a mellora da calidade educativa.</w:t>
      </w:r>
    </w:p>
    <w:p w:rsidR="008E5050" w:rsidRPr="008E5050" w:rsidRDefault="008E5050" w:rsidP="008E5050">
      <w:pPr>
        <w:pStyle w:val="Prrafodelista"/>
        <w:spacing w:after="0" w:line="240" w:lineRule="auto"/>
        <w:ind w:left="284"/>
        <w:contextualSpacing w:val="0"/>
        <w:rPr>
          <w:rFonts w:ascii="ITC New Baskerville Std" w:eastAsia="Times New Roman" w:hAnsi="ITC New Baskerville Std" w:cstheme="minorHAnsi"/>
          <w:sz w:val="16"/>
          <w:szCs w:val="24"/>
          <w:lang w:eastAsia="fr-FR"/>
        </w:rPr>
      </w:pPr>
    </w:p>
    <w:p w:rsidR="003F48ED" w:rsidRDefault="003F48ED" w:rsidP="007A204D">
      <w:pPr>
        <w:pStyle w:val="Prrafodelista"/>
        <w:numPr>
          <w:ilvl w:val="0"/>
          <w:numId w:val="32"/>
        </w:numPr>
        <w:spacing w:after="60" w:line="240" w:lineRule="auto"/>
        <w:ind w:left="284" w:hanging="284"/>
        <w:contextualSpacing w:val="0"/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</w:pPr>
      <w:r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Universidade de Vigo: Resolución do 10 de abril de 2013 pola que se publica a </w:t>
      </w:r>
      <w:r w:rsidR="00300D79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N</w:t>
      </w:r>
      <w:r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ormativa de permanencia e progreso do alumnado das titulacións oficiais de grao e m</w:t>
      </w:r>
      <w:r w:rsidR="007A204D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estrado</w:t>
      </w:r>
      <w:r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 universitarios desta universidade</w:t>
      </w:r>
    </w:p>
    <w:p w:rsidR="008E5050" w:rsidRPr="008E5050" w:rsidRDefault="008E5050" w:rsidP="008E5050">
      <w:pPr>
        <w:pStyle w:val="Prrafodelista"/>
        <w:spacing w:after="0" w:line="240" w:lineRule="auto"/>
        <w:ind w:left="284"/>
        <w:contextualSpacing w:val="0"/>
        <w:rPr>
          <w:rFonts w:ascii="ITC New Baskerville Std" w:eastAsia="Times New Roman" w:hAnsi="ITC New Baskerville Std" w:cstheme="minorHAnsi"/>
          <w:sz w:val="16"/>
          <w:szCs w:val="24"/>
          <w:lang w:eastAsia="fr-FR"/>
        </w:rPr>
      </w:pPr>
    </w:p>
    <w:p w:rsidR="003F48ED" w:rsidRDefault="003F48ED" w:rsidP="007A204D">
      <w:pPr>
        <w:pStyle w:val="Prrafodelista"/>
        <w:numPr>
          <w:ilvl w:val="0"/>
          <w:numId w:val="32"/>
        </w:numPr>
        <w:spacing w:after="60" w:line="240" w:lineRule="auto"/>
        <w:ind w:left="284" w:hanging="284"/>
        <w:contextualSpacing w:val="0"/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</w:pPr>
      <w:r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Universidade de Vigo: </w:t>
      </w:r>
      <w:r w:rsidR="007A204D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a</w:t>
      </w:r>
      <w:r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plicación da </w:t>
      </w:r>
      <w:r w:rsidR="007A204D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N</w:t>
      </w:r>
      <w:r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ormativa de permanencia e progreso.</w:t>
      </w:r>
    </w:p>
    <w:p w:rsidR="008E5050" w:rsidRPr="008E5050" w:rsidRDefault="008E5050" w:rsidP="008E5050">
      <w:pPr>
        <w:pStyle w:val="Prrafodelista"/>
        <w:spacing w:after="0" w:line="240" w:lineRule="auto"/>
        <w:ind w:left="284"/>
        <w:contextualSpacing w:val="0"/>
        <w:rPr>
          <w:rFonts w:ascii="ITC New Baskerville Std" w:eastAsia="Times New Roman" w:hAnsi="ITC New Baskerville Std" w:cstheme="minorHAnsi"/>
          <w:sz w:val="16"/>
          <w:szCs w:val="24"/>
          <w:lang w:eastAsia="fr-FR"/>
        </w:rPr>
      </w:pPr>
    </w:p>
    <w:p w:rsidR="003F48ED" w:rsidRPr="00F72BF5" w:rsidRDefault="003F48ED" w:rsidP="007A204D">
      <w:pPr>
        <w:pStyle w:val="Prrafodelista"/>
        <w:numPr>
          <w:ilvl w:val="0"/>
          <w:numId w:val="32"/>
        </w:numPr>
        <w:spacing w:after="60" w:line="240" w:lineRule="auto"/>
        <w:ind w:left="284" w:hanging="284"/>
        <w:contextualSpacing w:val="0"/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</w:pPr>
      <w:r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Universidade de Vigo: Normativa de transferencia e recoñecemento de créditos</w:t>
      </w:r>
      <w:r w:rsidR="007A204D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.</w:t>
      </w:r>
    </w:p>
    <w:p w:rsidR="008E5050" w:rsidRPr="008E5050" w:rsidRDefault="008E5050" w:rsidP="008E5050">
      <w:pPr>
        <w:pStyle w:val="Prrafodelista"/>
        <w:spacing w:after="0" w:line="240" w:lineRule="auto"/>
        <w:ind w:left="284"/>
        <w:contextualSpacing w:val="0"/>
        <w:rPr>
          <w:rFonts w:ascii="ITC New Baskerville Std" w:eastAsia="Times New Roman" w:hAnsi="ITC New Baskerville Std" w:cstheme="minorHAnsi"/>
          <w:sz w:val="16"/>
          <w:szCs w:val="24"/>
          <w:lang w:eastAsia="fr-FR"/>
        </w:rPr>
      </w:pPr>
    </w:p>
    <w:p w:rsidR="003F48ED" w:rsidRDefault="003F48ED" w:rsidP="007A204D">
      <w:pPr>
        <w:pStyle w:val="Prrafodelista"/>
        <w:numPr>
          <w:ilvl w:val="0"/>
          <w:numId w:val="32"/>
        </w:numPr>
        <w:spacing w:after="60" w:line="240" w:lineRule="auto"/>
        <w:ind w:left="284" w:hanging="284"/>
        <w:contextualSpacing w:val="0"/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</w:pPr>
      <w:r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Universidade de Vigo: </w:t>
      </w:r>
      <w:r w:rsidRPr="003F48ED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Normativa de admisión de estudantes con estudos universitarios oficiais de grao</w:t>
      </w:r>
      <w:r w:rsidR="007A204D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.</w:t>
      </w:r>
    </w:p>
    <w:p w:rsidR="008E5050" w:rsidRPr="008E5050" w:rsidRDefault="008E5050" w:rsidP="008E5050">
      <w:pPr>
        <w:pStyle w:val="Prrafodelista"/>
        <w:spacing w:after="0" w:line="240" w:lineRule="auto"/>
        <w:ind w:left="284"/>
        <w:contextualSpacing w:val="0"/>
        <w:rPr>
          <w:rFonts w:ascii="ITC New Baskerville Std" w:eastAsia="Times New Roman" w:hAnsi="ITC New Baskerville Std" w:cstheme="minorHAnsi"/>
          <w:sz w:val="16"/>
          <w:szCs w:val="24"/>
          <w:lang w:eastAsia="fr-FR"/>
        </w:rPr>
      </w:pPr>
    </w:p>
    <w:p w:rsidR="00BB1498" w:rsidRPr="009E1EF4" w:rsidRDefault="00BB1498" w:rsidP="007A204D">
      <w:pPr>
        <w:pStyle w:val="Prrafodelista"/>
        <w:numPr>
          <w:ilvl w:val="0"/>
          <w:numId w:val="32"/>
        </w:numPr>
        <w:spacing w:after="60" w:line="240" w:lineRule="auto"/>
        <w:ind w:left="284" w:hanging="284"/>
        <w:contextualSpacing w:val="0"/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</w:pPr>
      <w:r w:rsidRPr="009E1EF4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ENQA: </w:t>
      </w:r>
      <w:r w:rsidR="007A204D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c</w:t>
      </w:r>
      <w:r w:rsidRPr="009E1EF4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riterios e directrices para a garantía de calidade no </w:t>
      </w:r>
      <w:r w:rsidR="007A204D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e</w:t>
      </w:r>
      <w:r w:rsidRPr="009E1EF4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spazo </w:t>
      </w:r>
      <w:r w:rsidR="007A204D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e</w:t>
      </w:r>
      <w:r w:rsidRPr="009E1EF4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uropeo de </w:t>
      </w:r>
      <w:r w:rsidR="007A204D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e</w:t>
      </w:r>
      <w:r w:rsidRPr="009E1EF4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ducación </w:t>
      </w:r>
      <w:r w:rsidR="007A204D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s</w:t>
      </w:r>
      <w:r w:rsidRPr="009E1EF4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uperior. </w:t>
      </w:r>
    </w:p>
    <w:p w:rsidR="00BB1498" w:rsidRPr="00204380" w:rsidRDefault="00BB1498" w:rsidP="007A204D">
      <w:pPr>
        <w:pStyle w:val="Prrafodelista"/>
        <w:spacing w:after="60" w:line="240" w:lineRule="auto"/>
        <w:ind w:left="360" w:firstLine="360"/>
        <w:contextualSpacing w:val="0"/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</w:pPr>
      <w:r w:rsidRPr="00204380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1.1 Política e procedementos para a garantía de calidade</w:t>
      </w:r>
    </w:p>
    <w:p w:rsidR="008E5050" w:rsidRPr="008E5050" w:rsidRDefault="008E5050" w:rsidP="008E5050">
      <w:pPr>
        <w:pStyle w:val="Prrafodelista"/>
        <w:spacing w:after="0" w:line="240" w:lineRule="auto"/>
        <w:ind w:left="284"/>
        <w:contextualSpacing w:val="0"/>
        <w:rPr>
          <w:rFonts w:ascii="ITC New Baskerville Std" w:eastAsia="Times New Roman" w:hAnsi="ITC New Baskerville Std" w:cstheme="minorHAnsi"/>
          <w:sz w:val="18"/>
          <w:szCs w:val="24"/>
          <w:lang w:eastAsia="fr-FR"/>
        </w:rPr>
      </w:pPr>
    </w:p>
    <w:p w:rsidR="00BB1498" w:rsidRPr="00204380" w:rsidRDefault="00BB1498" w:rsidP="007A204D">
      <w:pPr>
        <w:pStyle w:val="Prrafodelista"/>
        <w:numPr>
          <w:ilvl w:val="0"/>
          <w:numId w:val="32"/>
        </w:numPr>
        <w:spacing w:after="60" w:line="240" w:lineRule="auto"/>
        <w:ind w:left="284" w:hanging="284"/>
        <w:contextualSpacing w:val="0"/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</w:pPr>
      <w:r w:rsidRPr="00204380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ACSUG, ANECA e AQU: </w:t>
      </w:r>
      <w:r w:rsidR="007A204D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p</w:t>
      </w:r>
      <w:r w:rsidRPr="00204380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rograma </w:t>
      </w:r>
      <w:proofErr w:type="spellStart"/>
      <w:r w:rsidRPr="00204380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F</w:t>
      </w:r>
      <w:r w:rsidR="00F72BF5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ides</w:t>
      </w:r>
      <w:r w:rsidRPr="00204380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-A</w:t>
      </w:r>
      <w:r w:rsidR="00F72BF5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udit</w:t>
      </w:r>
      <w:proofErr w:type="spellEnd"/>
      <w:r w:rsidRPr="00204380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. Documento 02: Directrices, definición e documentación dos </w:t>
      </w:r>
      <w:r w:rsidR="00F72BF5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s</w:t>
      </w:r>
      <w:r w:rsidRPr="00204380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istemas de garantía interna da calidade da formación universitaria. </w:t>
      </w:r>
    </w:p>
    <w:p w:rsidR="00BB1498" w:rsidRPr="00F72BF5" w:rsidRDefault="00BB1498" w:rsidP="007A204D">
      <w:pPr>
        <w:spacing w:after="60" w:line="240" w:lineRule="auto"/>
        <w:ind w:firstLine="720"/>
        <w:jc w:val="both"/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</w:pPr>
      <w:r w:rsidRPr="00F72BF5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Directriz 1. Po</w:t>
      </w:r>
      <w:r w:rsidR="00300D79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lítica e obxectivos de calidade</w:t>
      </w:r>
    </w:p>
    <w:p w:rsidR="008E5050" w:rsidRPr="008E5050" w:rsidRDefault="008E5050" w:rsidP="008E5050">
      <w:pPr>
        <w:pStyle w:val="Prrafodelista"/>
        <w:spacing w:after="0" w:line="240" w:lineRule="auto"/>
        <w:ind w:left="284"/>
        <w:contextualSpacing w:val="0"/>
        <w:rPr>
          <w:rFonts w:ascii="ITC New Baskerville Std" w:eastAsia="Times New Roman" w:hAnsi="ITC New Baskerville Std" w:cstheme="minorHAnsi"/>
          <w:sz w:val="18"/>
          <w:szCs w:val="24"/>
          <w:lang w:eastAsia="fr-FR"/>
        </w:rPr>
      </w:pPr>
    </w:p>
    <w:p w:rsidR="00BB1498" w:rsidRPr="00204380" w:rsidRDefault="007A204D" w:rsidP="007A204D">
      <w:pPr>
        <w:pStyle w:val="Prrafodelista"/>
        <w:numPr>
          <w:ilvl w:val="0"/>
          <w:numId w:val="32"/>
        </w:numPr>
        <w:spacing w:after="60" w:line="240" w:lineRule="auto"/>
        <w:ind w:left="284" w:hanging="284"/>
        <w:contextualSpacing w:val="0"/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</w:pPr>
      <w:r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ACSUG: Programa do s</w:t>
      </w:r>
      <w:r w:rsidR="00BB1498" w:rsidRPr="00204380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eguimento de títulos oficiais.</w:t>
      </w:r>
    </w:p>
    <w:p w:rsidR="008E5050" w:rsidRPr="008E5050" w:rsidRDefault="008E5050" w:rsidP="008E5050">
      <w:pPr>
        <w:pStyle w:val="Prrafodelista"/>
        <w:spacing w:after="0" w:line="240" w:lineRule="auto"/>
        <w:ind w:left="284"/>
        <w:contextualSpacing w:val="0"/>
        <w:rPr>
          <w:rFonts w:ascii="ITC New Baskerville Std" w:eastAsia="Times New Roman" w:hAnsi="ITC New Baskerville Std" w:cstheme="minorHAnsi"/>
          <w:sz w:val="18"/>
          <w:szCs w:val="24"/>
          <w:lang w:eastAsia="fr-FR"/>
        </w:rPr>
      </w:pPr>
    </w:p>
    <w:p w:rsidR="00BB1498" w:rsidRPr="00204380" w:rsidRDefault="00BB1498" w:rsidP="007A204D">
      <w:pPr>
        <w:pStyle w:val="Prrafodelista"/>
        <w:numPr>
          <w:ilvl w:val="0"/>
          <w:numId w:val="32"/>
        </w:numPr>
        <w:spacing w:after="60" w:line="240" w:lineRule="auto"/>
        <w:ind w:left="284" w:hanging="284"/>
        <w:contextualSpacing w:val="0"/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</w:pPr>
      <w:r w:rsidRPr="00204380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Norma UNE-EN ISO 9000: Sistemas de xestión da calidade. Fundamentos e vocabulario.</w:t>
      </w:r>
    </w:p>
    <w:p w:rsidR="008E5050" w:rsidRPr="008E5050" w:rsidRDefault="008E5050" w:rsidP="008E5050">
      <w:pPr>
        <w:pStyle w:val="Prrafodelista"/>
        <w:spacing w:after="0" w:line="240" w:lineRule="auto"/>
        <w:ind w:left="284"/>
        <w:contextualSpacing w:val="0"/>
        <w:rPr>
          <w:rFonts w:ascii="ITC New Baskerville Std" w:eastAsia="Times New Roman" w:hAnsi="ITC New Baskerville Std" w:cstheme="minorHAnsi"/>
          <w:sz w:val="18"/>
          <w:szCs w:val="24"/>
          <w:lang w:eastAsia="fr-FR"/>
        </w:rPr>
      </w:pPr>
    </w:p>
    <w:p w:rsidR="00BB1498" w:rsidRPr="00204380" w:rsidRDefault="00BB1498" w:rsidP="007A204D">
      <w:pPr>
        <w:pStyle w:val="Prrafodelista"/>
        <w:numPr>
          <w:ilvl w:val="0"/>
          <w:numId w:val="32"/>
        </w:numPr>
        <w:spacing w:after="60" w:line="240" w:lineRule="auto"/>
        <w:ind w:left="284" w:hanging="284"/>
        <w:contextualSpacing w:val="0"/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</w:pPr>
      <w:r w:rsidRPr="00204380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Norma UNE-EN ISO 9001: Sistemas de xestión da calidade. Requisitos.</w:t>
      </w:r>
    </w:p>
    <w:p w:rsidR="008E5050" w:rsidRPr="008E5050" w:rsidRDefault="008E5050" w:rsidP="008E5050">
      <w:pPr>
        <w:pStyle w:val="Prrafodelista"/>
        <w:spacing w:after="0" w:line="240" w:lineRule="auto"/>
        <w:ind w:left="284"/>
        <w:contextualSpacing w:val="0"/>
        <w:rPr>
          <w:rFonts w:ascii="ITC New Baskerville Std" w:eastAsia="Times New Roman" w:hAnsi="ITC New Baskerville Std" w:cstheme="minorHAnsi"/>
          <w:sz w:val="18"/>
          <w:szCs w:val="24"/>
          <w:lang w:eastAsia="fr-FR"/>
        </w:rPr>
      </w:pPr>
    </w:p>
    <w:p w:rsidR="00BB1498" w:rsidRDefault="00BB1498" w:rsidP="007A204D">
      <w:pPr>
        <w:pStyle w:val="Prrafodelista"/>
        <w:numPr>
          <w:ilvl w:val="0"/>
          <w:numId w:val="32"/>
        </w:numPr>
        <w:spacing w:after="60" w:line="240" w:lineRule="auto"/>
        <w:ind w:left="284" w:hanging="284"/>
        <w:contextualSpacing w:val="0"/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</w:pPr>
      <w:r w:rsidRPr="00204380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>Norma UNE-EN ISO 9004: Xestión para o éxito sostido dunha organización. Enfoque de xestión de calidade.</w:t>
      </w:r>
    </w:p>
    <w:p w:rsidR="008E5050" w:rsidRPr="008E5050" w:rsidRDefault="008E5050" w:rsidP="008E5050">
      <w:pPr>
        <w:pStyle w:val="Prrafodelista"/>
        <w:spacing w:after="0" w:line="240" w:lineRule="auto"/>
        <w:ind w:left="284"/>
        <w:contextualSpacing w:val="0"/>
        <w:rPr>
          <w:rFonts w:ascii="ITC New Baskerville Std" w:eastAsia="Times New Roman" w:hAnsi="ITC New Baskerville Std" w:cstheme="minorHAnsi"/>
          <w:sz w:val="18"/>
          <w:szCs w:val="24"/>
          <w:lang w:eastAsia="fr-FR"/>
        </w:rPr>
      </w:pPr>
    </w:p>
    <w:p w:rsidR="003F48ED" w:rsidRDefault="00083356" w:rsidP="007A204D">
      <w:pPr>
        <w:pStyle w:val="Prrafodelista"/>
        <w:numPr>
          <w:ilvl w:val="0"/>
          <w:numId w:val="32"/>
        </w:numPr>
        <w:spacing w:after="60" w:line="240" w:lineRule="auto"/>
        <w:ind w:left="284" w:hanging="284"/>
        <w:contextualSpacing w:val="0"/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</w:pPr>
      <w:r w:rsidRPr="00083356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Universidade de Vigo: </w:t>
      </w:r>
      <w:r w:rsidRPr="00300D79">
        <w:rPr>
          <w:rFonts w:ascii="ITC New Baskerville Std" w:eastAsia="Times New Roman" w:hAnsi="ITC New Baskerville Std" w:cstheme="minorHAnsi"/>
          <w:i/>
          <w:sz w:val="20"/>
          <w:szCs w:val="24"/>
          <w:lang w:eastAsia="fr-FR"/>
        </w:rPr>
        <w:t>Manual de linguaxe inclusiva no ámbito universitario</w:t>
      </w:r>
      <w:r w:rsidRPr="00083356"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  <w:t xml:space="preserve">. </w:t>
      </w:r>
    </w:p>
    <w:p w:rsidR="00AC6044" w:rsidRPr="007A204D" w:rsidRDefault="00FB11E2" w:rsidP="00FB11E2">
      <w:pPr>
        <w:pStyle w:val="Estilo5"/>
        <w:spacing w:after="120"/>
        <w:contextualSpacing w:val="0"/>
        <w:rPr>
          <w:b/>
          <w:i w:val="0"/>
          <w:lang w:val="gl-ES"/>
        </w:rPr>
      </w:pPr>
      <w:r>
        <w:rPr>
          <w:b/>
          <w:i w:val="0"/>
          <w:lang w:val="gl-ES"/>
        </w:rPr>
        <w:lastRenderedPageBreak/>
        <w:t xml:space="preserve">III.2. </w:t>
      </w:r>
      <w:r w:rsidR="002A7218" w:rsidRPr="007A204D">
        <w:rPr>
          <w:b/>
          <w:i w:val="0"/>
          <w:lang w:val="gl-ES"/>
        </w:rPr>
        <w:t>Definicións</w:t>
      </w:r>
    </w:p>
    <w:p w:rsidR="008E5089" w:rsidRDefault="008E5089" w:rsidP="00F72BF5">
      <w:pPr>
        <w:pStyle w:val="Prrafodelista"/>
        <w:numPr>
          <w:ilvl w:val="0"/>
          <w:numId w:val="33"/>
        </w:numPr>
        <w:spacing w:after="0" w:line="240" w:lineRule="auto"/>
        <w:ind w:left="284" w:hanging="284"/>
        <w:jc w:val="both"/>
        <w:rPr>
          <w:rFonts w:ascii="ITC New Baskerville Std" w:hAnsi="ITC New Baskerville Std"/>
          <w:sz w:val="20"/>
          <w:szCs w:val="20"/>
        </w:rPr>
      </w:pPr>
      <w:r w:rsidRPr="00F72BF5">
        <w:rPr>
          <w:rFonts w:ascii="ITC New Baskerville Std" w:hAnsi="ITC New Baskerville Std"/>
          <w:sz w:val="20"/>
          <w:szCs w:val="20"/>
        </w:rPr>
        <w:t>Requisitos de acceso:</w:t>
      </w:r>
      <w:r w:rsidR="00F72BF5" w:rsidRPr="00F72BF5">
        <w:rPr>
          <w:rFonts w:ascii="ITC New Baskerville Std" w:hAnsi="ITC New Baskerville Std"/>
          <w:sz w:val="20"/>
          <w:szCs w:val="20"/>
        </w:rPr>
        <w:t xml:space="preserve"> </w:t>
      </w:r>
      <w:r w:rsidR="007A204D">
        <w:rPr>
          <w:rFonts w:ascii="ITC New Baskerville Std" w:hAnsi="ITC New Baskerville Std"/>
          <w:sz w:val="20"/>
          <w:szCs w:val="20"/>
        </w:rPr>
        <w:t>c</w:t>
      </w:r>
      <w:r w:rsidRPr="00F72BF5">
        <w:rPr>
          <w:rFonts w:ascii="ITC New Baskerville Std" w:hAnsi="ITC New Baskerville Std"/>
          <w:sz w:val="20"/>
          <w:szCs w:val="20"/>
        </w:rPr>
        <w:t xml:space="preserve">onxunto de requisitos necesarios para cursar ensinos universitarios oficiais en </w:t>
      </w:r>
      <w:r w:rsidR="007A204D">
        <w:rPr>
          <w:rFonts w:ascii="ITC New Baskerville Std" w:hAnsi="ITC New Baskerville Std"/>
          <w:sz w:val="20"/>
          <w:szCs w:val="20"/>
        </w:rPr>
        <w:t>u</w:t>
      </w:r>
      <w:r w:rsidRPr="00F72BF5">
        <w:rPr>
          <w:rFonts w:ascii="ITC New Baskerville Std" w:hAnsi="ITC New Baskerville Std"/>
          <w:sz w:val="20"/>
          <w:szCs w:val="20"/>
        </w:rPr>
        <w:t>niversidades españolas. O seu cumprimento é previo á admisión á universidade.</w:t>
      </w:r>
    </w:p>
    <w:p w:rsidR="008E5050" w:rsidRPr="008E5050" w:rsidRDefault="008E5050" w:rsidP="008E5050">
      <w:pPr>
        <w:spacing w:after="0" w:line="240" w:lineRule="auto"/>
        <w:jc w:val="both"/>
        <w:rPr>
          <w:rFonts w:ascii="ITC New Baskerville Std" w:hAnsi="ITC New Baskerville Std"/>
          <w:sz w:val="16"/>
          <w:szCs w:val="20"/>
        </w:rPr>
      </w:pPr>
    </w:p>
    <w:p w:rsidR="008E5089" w:rsidRPr="00B94DBB" w:rsidRDefault="008E5089" w:rsidP="007A204D">
      <w:pPr>
        <w:pStyle w:val="Prrafodelista"/>
        <w:numPr>
          <w:ilvl w:val="0"/>
          <w:numId w:val="33"/>
        </w:numPr>
        <w:spacing w:after="0" w:line="240" w:lineRule="auto"/>
        <w:ind w:left="284" w:hanging="284"/>
        <w:jc w:val="both"/>
        <w:rPr>
          <w:rFonts w:ascii="ITC New Baskerville Std" w:hAnsi="ITC New Baskerville Std"/>
          <w:sz w:val="20"/>
          <w:szCs w:val="20"/>
        </w:rPr>
      </w:pPr>
      <w:r w:rsidRPr="00B94DBB">
        <w:rPr>
          <w:rFonts w:ascii="ITC New Baskerville Std" w:hAnsi="ITC New Baskerville Std"/>
          <w:sz w:val="20"/>
          <w:szCs w:val="20"/>
        </w:rPr>
        <w:t>Admisión:</w:t>
      </w:r>
      <w:r w:rsidR="007A204D">
        <w:rPr>
          <w:rFonts w:ascii="ITC New Baskerville Std" w:hAnsi="ITC New Baskerville Std"/>
          <w:sz w:val="20"/>
          <w:szCs w:val="20"/>
        </w:rPr>
        <w:t xml:space="preserve"> a</w:t>
      </w:r>
      <w:r w:rsidRPr="00B94DBB">
        <w:rPr>
          <w:rFonts w:ascii="ITC New Baskerville Std" w:hAnsi="ITC New Baskerville Std"/>
          <w:sz w:val="20"/>
          <w:szCs w:val="20"/>
        </w:rPr>
        <w:t xml:space="preserve">dxudicación das prazas ofrecidas polas </w:t>
      </w:r>
      <w:r w:rsidR="007A204D">
        <w:rPr>
          <w:rFonts w:ascii="ITC New Baskerville Std" w:hAnsi="ITC New Baskerville Std"/>
          <w:sz w:val="20"/>
          <w:szCs w:val="20"/>
        </w:rPr>
        <w:t>u</w:t>
      </w:r>
      <w:r w:rsidRPr="00B94DBB">
        <w:rPr>
          <w:rFonts w:ascii="ITC New Baskerville Std" w:hAnsi="ITC New Baskerville Std"/>
          <w:sz w:val="20"/>
          <w:szCs w:val="20"/>
        </w:rPr>
        <w:t>niversidades españolas para curs</w:t>
      </w:r>
      <w:r w:rsidR="007A204D">
        <w:rPr>
          <w:rFonts w:ascii="ITC New Baskerville Std" w:hAnsi="ITC New Baskerville Std"/>
          <w:sz w:val="20"/>
          <w:szCs w:val="20"/>
        </w:rPr>
        <w:t xml:space="preserve">ar ensinos universitarios entre </w:t>
      </w:r>
      <w:r w:rsidRPr="00B94DBB">
        <w:rPr>
          <w:rFonts w:ascii="ITC New Baskerville Std" w:hAnsi="ITC New Baskerville Std"/>
          <w:sz w:val="20"/>
          <w:szCs w:val="20"/>
        </w:rPr>
        <w:t xml:space="preserve">quen, cumprindo os requisitos de acceso, </w:t>
      </w:r>
      <w:r w:rsidR="007A204D">
        <w:rPr>
          <w:rFonts w:ascii="ITC New Baskerville Std" w:hAnsi="ITC New Baskerville Std"/>
          <w:sz w:val="20"/>
          <w:szCs w:val="20"/>
        </w:rPr>
        <w:t xml:space="preserve">as </w:t>
      </w:r>
      <w:r w:rsidRPr="00B94DBB">
        <w:rPr>
          <w:rFonts w:ascii="ITC New Baskerville Std" w:hAnsi="ITC New Baskerville Std"/>
          <w:sz w:val="20"/>
          <w:szCs w:val="20"/>
        </w:rPr>
        <w:t>solicit</w:t>
      </w:r>
      <w:r w:rsidR="007A204D">
        <w:rPr>
          <w:rFonts w:ascii="ITC New Baskerville Std" w:hAnsi="ITC New Baskerville Std"/>
          <w:sz w:val="20"/>
          <w:szCs w:val="20"/>
        </w:rPr>
        <w:t>ou.</w:t>
      </w:r>
      <w:r w:rsidRPr="00B94DBB">
        <w:rPr>
          <w:rFonts w:ascii="ITC New Baskerville Std" w:hAnsi="ITC New Baskerville Std"/>
          <w:sz w:val="20"/>
          <w:szCs w:val="20"/>
        </w:rPr>
        <w:t xml:space="preserve"> A admisión pode </w:t>
      </w:r>
      <w:r w:rsidR="00300D79">
        <w:rPr>
          <w:rFonts w:ascii="ITC New Baskerville Std" w:hAnsi="ITC New Baskerville Std"/>
          <w:sz w:val="20"/>
          <w:szCs w:val="20"/>
        </w:rPr>
        <w:t>realizarse</w:t>
      </w:r>
      <w:r w:rsidRPr="00B94DBB">
        <w:rPr>
          <w:rFonts w:ascii="ITC New Baskerville Std" w:hAnsi="ITC New Baskerville Std"/>
          <w:sz w:val="20"/>
          <w:szCs w:val="20"/>
        </w:rPr>
        <w:t xml:space="preserve"> de forma directa </w:t>
      </w:r>
      <w:r w:rsidR="007A204D">
        <w:rPr>
          <w:rFonts w:ascii="ITC New Baskerville Std" w:hAnsi="ITC New Baskerville Std"/>
          <w:sz w:val="20"/>
          <w:szCs w:val="20"/>
        </w:rPr>
        <w:t>tras a</w:t>
      </w:r>
      <w:r w:rsidRPr="00B94DBB">
        <w:rPr>
          <w:rFonts w:ascii="ITC New Baskerville Std" w:hAnsi="ITC New Baskerville Std"/>
          <w:sz w:val="20"/>
          <w:szCs w:val="20"/>
        </w:rPr>
        <w:t xml:space="preserve"> solicitude de praza ou a través dun procedemento de admisión.</w:t>
      </w:r>
    </w:p>
    <w:p w:rsidR="008E5050" w:rsidRPr="008E5050" w:rsidRDefault="008E5050" w:rsidP="008E5050">
      <w:pPr>
        <w:spacing w:after="0" w:line="240" w:lineRule="auto"/>
        <w:jc w:val="both"/>
        <w:rPr>
          <w:rFonts w:ascii="ITC New Baskerville Std" w:hAnsi="ITC New Baskerville Std"/>
          <w:sz w:val="16"/>
          <w:szCs w:val="20"/>
        </w:rPr>
      </w:pPr>
    </w:p>
    <w:p w:rsidR="008E5089" w:rsidRDefault="008E5089" w:rsidP="007A204D">
      <w:pPr>
        <w:pStyle w:val="Prrafodelista"/>
        <w:numPr>
          <w:ilvl w:val="0"/>
          <w:numId w:val="33"/>
        </w:numPr>
        <w:spacing w:after="0" w:line="240" w:lineRule="auto"/>
        <w:ind w:left="284" w:hanging="284"/>
        <w:jc w:val="both"/>
        <w:rPr>
          <w:rFonts w:ascii="ITC New Baskerville Std" w:hAnsi="ITC New Baskerville Std"/>
          <w:sz w:val="20"/>
          <w:szCs w:val="20"/>
        </w:rPr>
      </w:pPr>
      <w:r w:rsidRPr="00B94DBB">
        <w:rPr>
          <w:rFonts w:ascii="ITC New Baskerville Std" w:hAnsi="ITC New Baskerville Std"/>
          <w:sz w:val="20"/>
          <w:szCs w:val="20"/>
        </w:rPr>
        <w:t xml:space="preserve">Procedemento de admisión: </w:t>
      </w:r>
      <w:r w:rsidR="007A204D">
        <w:rPr>
          <w:rFonts w:ascii="ITC New Baskerville Std" w:hAnsi="ITC New Baskerville Std"/>
          <w:sz w:val="20"/>
          <w:szCs w:val="20"/>
        </w:rPr>
        <w:t>co</w:t>
      </w:r>
      <w:r w:rsidRPr="00B94DBB">
        <w:rPr>
          <w:rFonts w:ascii="ITC New Baskerville Std" w:hAnsi="ITC New Baskerville Std"/>
          <w:sz w:val="20"/>
          <w:szCs w:val="20"/>
        </w:rPr>
        <w:t xml:space="preserve">nxunto de actuacións que teñen como obxectivo a adxudicación das prazas ofrecidas polas </w:t>
      </w:r>
      <w:r w:rsidR="00300D79">
        <w:rPr>
          <w:rFonts w:ascii="ITC New Baskerville Std" w:hAnsi="ITC New Baskerville Std"/>
          <w:sz w:val="20"/>
          <w:szCs w:val="20"/>
        </w:rPr>
        <w:t>u</w:t>
      </w:r>
      <w:r w:rsidRPr="00B94DBB">
        <w:rPr>
          <w:rFonts w:ascii="ITC New Baskerville Std" w:hAnsi="ITC New Baskerville Std"/>
          <w:sz w:val="20"/>
          <w:szCs w:val="20"/>
        </w:rPr>
        <w:t xml:space="preserve">niversidades españolas para cursar ensinos universitarios oficiais entre quen, cumprindo os requisitos de acceso, </w:t>
      </w:r>
      <w:r w:rsidR="007658EB">
        <w:rPr>
          <w:rFonts w:ascii="ITC New Baskerville Std" w:hAnsi="ITC New Baskerville Std"/>
          <w:sz w:val="20"/>
          <w:szCs w:val="20"/>
        </w:rPr>
        <w:t xml:space="preserve">as </w:t>
      </w:r>
      <w:r w:rsidRPr="00B94DBB">
        <w:rPr>
          <w:rFonts w:ascii="ITC New Baskerville Std" w:hAnsi="ITC New Baskerville Std"/>
          <w:sz w:val="20"/>
          <w:szCs w:val="20"/>
        </w:rPr>
        <w:t>solicit</w:t>
      </w:r>
      <w:r w:rsidR="007658EB">
        <w:rPr>
          <w:rFonts w:ascii="ITC New Baskerville Std" w:hAnsi="ITC New Baskerville Std"/>
          <w:sz w:val="20"/>
          <w:szCs w:val="20"/>
        </w:rPr>
        <w:t>ou</w:t>
      </w:r>
      <w:r w:rsidRPr="00B94DBB">
        <w:rPr>
          <w:rFonts w:ascii="ITC New Baskerville Std" w:hAnsi="ITC New Baskerville Std"/>
          <w:sz w:val="20"/>
          <w:szCs w:val="20"/>
        </w:rPr>
        <w:t xml:space="preserve">. As actuacións poden consistir en probas ou avaliacións, pero tamén na valoración da documentación que acredite a formación previa, entrevistas, e outros formatos que as </w:t>
      </w:r>
      <w:r w:rsidR="007658EB">
        <w:rPr>
          <w:rFonts w:ascii="ITC New Baskerville Std" w:hAnsi="ITC New Baskerville Std"/>
          <w:sz w:val="20"/>
          <w:szCs w:val="20"/>
        </w:rPr>
        <w:t>u</w:t>
      </w:r>
      <w:r w:rsidRPr="00B94DBB">
        <w:rPr>
          <w:rFonts w:ascii="ITC New Baskerville Std" w:hAnsi="ITC New Baskerville Std"/>
          <w:sz w:val="20"/>
          <w:szCs w:val="20"/>
        </w:rPr>
        <w:t>niversidades poidan utilizar para valorar os méritos d</w:t>
      </w:r>
      <w:r w:rsidR="007658EB">
        <w:rPr>
          <w:rFonts w:ascii="ITC New Baskerville Std" w:hAnsi="ITC New Baskerville Std"/>
          <w:sz w:val="20"/>
          <w:szCs w:val="20"/>
        </w:rPr>
        <w:t>as persoas</w:t>
      </w:r>
      <w:r w:rsidRPr="00B94DBB">
        <w:rPr>
          <w:rFonts w:ascii="ITC New Baskerville Std" w:hAnsi="ITC New Baskerville Std"/>
          <w:sz w:val="20"/>
          <w:szCs w:val="20"/>
        </w:rPr>
        <w:t xml:space="preserve"> candidat</w:t>
      </w:r>
      <w:r w:rsidR="007658EB">
        <w:rPr>
          <w:rFonts w:ascii="ITC New Baskerville Std" w:hAnsi="ITC New Baskerville Std"/>
          <w:sz w:val="20"/>
          <w:szCs w:val="20"/>
        </w:rPr>
        <w:t>a</w:t>
      </w:r>
      <w:r w:rsidRPr="00B94DBB">
        <w:rPr>
          <w:rFonts w:ascii="ITC New Baskerville Std" w:hAnsi="ITC New Baskerville Std"/>
          <w:sz w:val="20"/>
          <w:szCs w:val="20"/>
        </w:rPr>
        <w:t>s ás prazas ofrecidas</w:t>
      </w:r>
    </w:p>
    <w:p w:rsidR="008E5050" w:rsidRPr="008E5050" w:rsidRDefault="008E5050" w:rsidP="008E5050">
      <w:pPr>
        <w:spacing w:after="0" w:line="240" w:lineRule="auto"/>
        <w:jc w:val="both"/>
        <w:rPr>
          <w:rFonts w:ascii="ITC New Baskerville Std" w:hAnsi="ITC New Baskerville Std"/>
          <w:sz w:val="16"/>
          <w:szCs w:val="20"/>
        </w:rPr>
      </w:pPr>
    </w:p>
    <w:p w:rsidR="00972F98" w:rsidRDefault="00972F98" w:rsidP="007658EB">
      <w:pPr>
        <w:pStyle w:val="Prrafodelista"/>
        <w:numPr>
          <w:ilvl w:val="0"/>
          <w:numId w:val="33"/>
        </w:numPr>
        <w:spacing w:after="0" w:line="240" w:lineRule="auto"/>
        <w:ind w:left="284" w:hanging="284"/>
        <w:jc w:val="both"/>
        <w:rPr>
          <w:rFonts w:ascii="ITC New Baskerville Std" w:hAnsi="ITC New Baskerville Std"/>
          <w:sz w:val="20"/>
          <w:szCs w:val="20"/>
        </w:rPr>
      </w:pPr>
      <w:r>
        <w:rPr>
          <w:rFonts w:ascii="ITC New Baskerville Std" w:hAnsi="ITC New Baskerville Std"/>
          <w:sz w:val="20"/>
          <w:szCs w:val="20"/>
        </w:rPr>
        <w:t>Alumnado de n</w:t>
      </w:r>
      <w:r w:rsidR="00B55192">
        <w:rPr>
          <w:rFonts w:ascii="ITC New Baskerville Std" w:hAnsi="ITC New Baskerville Std"/>
          <w:sz w:val="20"/>
          <w:szCs w:val="20"/>
        </w:rPr>
        <w:t xml:space="preserve">ovo </w:t>
      </w:r>
      <w:r>
        <w:rPr>
          <w:rFonts w:ascii="ITC New Baskerville Std" w:hAnsi="ITC New Baskerville Std"/>
          <w:sz w:val="20"/>
          <w:szCs w:val="20"/>
        </w:rPr>
        <w:t>i</w:t>
      </w:r>
      <w:r w:rsidR="00B55192">
        <w:rPr>
          <w:rFonts w:ascii="ITC New Baskerville Std" w:hAnsi="ITC New Baskerville Std"/>
          <w:sz w:val="20"/>
          <w:szCs w:val="20"/>
        </w:rPr>
        <w:t>ngreso:</w:t>
      </w:r>
      <w:r w:rsidR="007658EB">
        <w:rPr>
          <w:rFonts w:ascii="ITC New Baskerville Std" w:hAnsi="ITC New Baskerville Std"/>
          <w:sz w:val="20"/>
          <w:szCs w:val="20"/>
        </w:rPr>
        <w:t xml:space="preserve"> t</w:t>
      </w:r>
      <w:r w:rsidRPr="00972F98">
        <w:rPr>
          <w:rFonts w:ascii="ITC New Baskerville Std" w:hAnsi="ITC New Baskerville Std"/>
          <w:sz w:val="20"/>
          <w:szCs w:val="20"/>
        </w:rPr>
        <w:t xml:space="preserve">otal de persoas que, no curso académico de </w:t>
      </w:r>
      <w:r w:rsidRPr="005A5794">
        <w:rPr>
          <w:rFonts w:ascii="ITC New Baskerville Std" w:hAnsi="ITC New Baskerville Std"/>
          <w:sz w:val="20"/>
          <w:szCs w:val="20"/>
        </w:rPr>
        <w:t>referencia, comeza os seus estudos na Universidade de Vigo en primeiro curso, por primeira vez, sen ter en conta se previamente xa estiveron matriculad</w:t>
      </w:r>
      <w:r w:rsidR="002B4632">
        <w:rPr>
          <w:rFonts w:ascii="ITC New Baskerville Std" w:hAnsi="ITC New Baskerville Std"/>
          <w:sz w:val="20"/>
          <w:szCs w:val="20"/>
        </w:rPr>
        <w:t>a</w:t>
      </w:r>
      <w:r w:rsidRPr="005A5794">
        <w:rPr>
          <w:rFonts w:ascii="ITC New Baskerville Std" w:hAnsi="ITC New Baskerville Std"/>
          <w:sz w:val="20"/>
          <w:szCs w:val="20"/>
        </w:rPr>
        <w:t xml:space="preserve">s noutro plan de estudos en calquera outra </w:t>
      </w:r>
      <w:r w:rsidR="007658EB">
        <w:rPr>
          <w:rFonts w:ascii="ITC New Baskerville Std" w:hAnsi="ITC New Baskerville Std"/>
          <w:sz w:val="20"/>
          <w:szCs w:val="20"/>
        </w:rPr>
        <w:t>u</w:t>
      </w:r>
      <w:r w:rsidRPr="005A5794">
        <w:rPr>
          <w:rFonts w:ascii="ITC New Baskerville Std" w:hAnsi="ITC New Baskerville Std"/>
          <w:sz w:val="20"/>
          <w:szCs w:val="20"/>
        </w:rPr>
        <w:t>niversidade</w:t>
      </w:r>
      <w:r w:rsidR="002051F4">
        <w:rPr>
          <w:rFonts w:ascii="ITC New Baskerville Std" w:hAnsi="ITC New Baskerville Std"/>
          <w:sz w:val="20"/>
          <w:szCs w:val="20"/>
        </w:rPr>
        <w:t>.</w:t>
      </w:r>
    </w:p>
    <w:p w:rsidR="008E5050" w:rsidRPr="008E5050" w:rsidRDefault="008E5050" w:rsidP="008E5050">
      <w:pPr>
        <w:spacing w:after="0" w:line="240" w:lineRule="auto"/>
        <w:jc w:val="both"/>
        <w:rPr>
          <w:rFonts w:ascii="ITC New Baskerville Std" w:hAnsi="ITC New Baskerville Std"/>
          <w:sz w:val="16"/>
          <w:szCs w:val="20"/>
        </w:rPr>
      </w:pPr>
    </w:p>
    <w:p w:rsidR="00621363" w:rsidRPr="005A5794" w:rsidRDefault="00621363" w:rsidP="007658EB">
      <w:pPr>
        <w:pStyle w:val="Prrafodelista"/>
        <w:numPr>
          <w:ilvl w:val="0"/>
          <w:numId w:val="33"/>
        </w:numPr>
        <w:spacing w:after="0" w:line="240" w:lineRule="auto"/>
        <w:ind w:left="284" w:hanging="284"/>
        <w:jc w:val="both"/>
        <w:rPr>
          <w:rFonts w:ascii="ITC New Baskerville Std" w:hAnsi="ITC New Baskerville Std"/>
          <w:sz w:val="20"/>
          <w:szCs w:val="20"/>
        </w:rPr>
      </w:pPr>
      <w:r>
        <w:rPr>
          <w:rFonts w:ascii="ITC New Baskerville Std" w:hAnsi="ITC New Baskerville Std"/>
          <w:sz w:val="20"/>
          <w:szCs w:val="20"/>
        </w:rPr>
        <w:t>Alumnado de continuación:</w:t>
      </w:r>
      <w:r w:rsidR="007658EB">
        <w:rPr>
          <w:rFonts w:ascii="ITC New Baskerville Std" w:hAnsi="ITC New Baskerville Std"/>
          <w:sz w:val="20"/>
          <w:szCs w:val="20"/>
        </w:rPr>
        <w:t xml:space="preserve"> t</w:t>
      </w:r>
      <w:r w:rsidRPr="00972F98">
        <w:rPr>
          <w:rFonts w:ascii="ITC New Baskerville Std" w:hAnsi="ITC New Baskerville Std"/>
          <w:sz w:val="20"/>
          <w:szCs w:val="20"/>
        </w:rPr>
        <w:t xml:space="preserve">otal de persoas que, no curso académico de </w:t>
      </w:r>
      <w:r w:rsidRPr="005A5794">
        <w:rPr>
          <w:rFonts w:ascii="ITC New Baskerville Std" w:hAnsi="ITC New Baskerville Std"/>
          <w:sz w:val="20"/>
          <w:szCs w:val="20"/>
        </w:rPr>
        <w:t>referencia</w:t>
      </w:r>
      <w:r>
        <w:rPr>
          <w:rFonts w:ascii="ITC New Baskerville Std" w:hAnsi="ITC New Baskerville Std"/>
          <w:sz w:val="20"/>
          <w:szCs w:val="20"/>
        </w:rPr>
        <w:t xml:space="preserve"> </w:t>
      </w:r>
      <w:r w:rsidRPr="005A5794">
        <w:rPr>
          <w:rFonts w:ascii="ITC New Baskerville Std" w:hAnsi="ITC New Baskerville Std"/>
          <w:sz w:val="20"/>
          <w:szCs w:val="20"/>
        </w:rPr>
        <w:t>co</w:t>
      </w:r>
      <w:r>
        <w:rPr>
          <w:rFonts w:ascii="ITC New Baskerville Std" w:hAnsi="ITC New Baskerville Std"/>
          <w:sz w:val="20"/>
          <w:szCs w:val="20"/>
        </w:rPr>
        <w:t>ntinúa</w:t>
      </w:r>
      <w:r w:rsidRPr="005A5794">
        <w:rPr>
          <w:rFonts w:ascii="ITC New Baskerville Std" w:hAnsi="ITC New Baskerville Std"/>
          <w:sz w:val="20"/>
          <w:szCs w:val="20"/>
        </w:rPr>
        <w:t xml:space="preserve"> os seus estudos na</w:t>
      </w:r>
      <w:r w:rsidR="004B270F">
        <w:rPr>
          <w:rFonts w:ascii="ITC New Baskerville Std" w:hAnsi="ITC New Baskerville Std"/>
          <w:sz w:val="20"/>
          <w:szCs w:val="20"/>
        </w:rPr>
        <w:t xml:space="preserve"> </w:t>
      </w:r>
      <w:r w:rsidRPr="005A5794">
        <w:rPr>
          <w:rFonts w:ascii="ITC New Baskerville Std" w:hAnsi="ITC New Baskerville Std"/>
          <w:sz w:val="20"/>
          <w:szCs w:val="20"/>
        </w:rPr>
        <w:t xml:space="preserve">Universidade de Vigo, </w:t>
      </w:r>
      <w:r>
        <w:rPr>
          <w:rFonts w:ascii="ITC New Baskerville Std" w:hAnsi="ITC New Baskerville Std"/>
          <w:sz w:val="20"/>
          <w:szCs w:val="20"/>
        </w:rPr>
        <w:t>ou realiza a admisión nos estudos mediante o procedemento de recoñecementos</w:t>
      </w:r>
      <w:r w:rsidR="00251FED">
        <w:rPr>
          <w:rFonts w:ascii="ITC New Baskerville Std" w:hAnsi="ITC New Baskerville Std"/>
          <w:sz w:val="20"/>
          <w:szCs w:val="20"/>
        </w:rPr>
        <w:t>.</w:t>
      </w:r>
    </w:p>
    <w:p w:rsidR="008E5050" w:rsidRPr="008E5050" w:rsidRDefault="008E5050" w:rsidP="008E5050">
      <w:pPr>
        <w:spacing w:after="0" w:line="240" w:lineRule="auto"/>
        <w:jc w:val="both"/>
        <w:rPr>
          <w:rFonts w:ascii="ITC New Baskerville Std" w:hAnsi="ITC New Baskerville Std"/>
          <w:sz w:val="16"/>
          <w:szCs w:val="20"/>
        </w:rPr>
      </w:pPr>
    </w:p>
    <w:p w:rsidR="00204380" w:rsidRPr="007658EB" w:rsidRDefault="00204380" w:rsidP="007658EB">
      <w:pPr>
        <w:pStyle w:val="Prrafodelista"/>
        <w:numPr>
          <w:ilvl w:val="0"/>
          <w:numId w:val="33"/>
        </w:numPr>
        <w:spacing w:after="0" w:line="240" w:lineRule="auto"/>
        <w:ind w:left="284" w:hanging="284"/>
        <w:jc w:val="both"/>
        <w:rPr>
          <w:rFonts w:ascii="ITC New Baskerville Std" w:hAnsi="ITC New Baskerville Std"/>
          <w:sz w:val="20"/>
          <w:szCs w:val="20"/>
        </w:rPr>
      </w:pPr>
      <w:r w:rsidRPr="007658EB">
        <w:rPr>
          <w:rFonts w:ascii="ITC New Baskerville Std" w:hAnsi="ITC New Baskerville Std"/>
          <w:sz w:val="20"/>
          <w:szCs w:val="20"/>
        </w:rPr>
        <w:t xml:space="preserve">Matrícula: </w:t>
      </w:r>
      <w:r w:rsidR="007658EB">
        <w:rPr>
          <w:rFonts w:ascii="ITC New Baskerville Std" w:hAnsi="ITC New Baskerville Std"/>
          <w:sz w:val="20"/>
          <w:szCs w:val="20"/>
        </w:rPr>
        <w:t>i</w:t>
      </w:r>
      <w:r w:rsidRPr="007658EB">
        <w:rPr>
          <w:rFonts w:ascii="ITC New Baskerville Std" w:hAnsi="ITC New Baskerville Std"/>
          <w:sz w:val="20"/>
          <w:szCs w:val="20"/>
        </w:rPr>
        <w:t>nscrición dunha persoa nun rexistro ou lista</w:t>
      </w:r>
      <w:r w:rsidR="007658EB">
        <w:rPr>
          <w:rFonts w:ascii="ITC New Baskerville Std" w:hAnsi="ITC New Baskerville Std"/>
          <w:sz w:val="20"/>
          <w:szCs w:val="20"/>
        </w:rPr>
        <w:t>xe</w:t>
      </w:r>
      <w:r w:rsidRPr="007658EB">
        <w:rPr>
          <w:rFonts w:ascii="ITC New Baskerville Std" w:hAnsi="ITC New Baskerville Std"/>
          <w:sz w:val="20"/>
          <w:szCs w:val="20"/>
        </w:rPr>
        <w:t xml:space="preserve"> oficial. Documento acreditativo desta inscrición.</w:t>
      </w:r>
    </w:p>
    <w:p w:rsidR="008E5050" w:rsidRPr="008E5050" w:rsidRDefault="008E5050" w:rsidP="008E5050">
      <w:pPr>
        <w:spacing w:after="0" w:line="240" w:lineRule="auto"/>
        <w:jc w:val="both"/>
        <w:rPr>
          <w:rFonts w:ascii="ITC New Baskerville Std" w:hAnsi="ITC New Baskerville Std"/>
          <w:sz w:val="16"/>
          <w:szCs w:val="20"/>
        </w:rPr>
      </w:pPr>
    </w:p>
    <w:p w:rsidR="00204380" w:rsidRPr="007658EB" w:rsidRDefault="00204380" w:rsidP="007658EB">
      <w:pPr>
        <w:pStyle w:val="Prrafodelista"/>
        <w:numPr>
          <w:ilvl w:val="0"/>
          <w:numId w:val="33"/>
        </w:numPr>
        <w:spacing w:after="0" w:line="240" w:lineRule="auto"/>
        <w:ind w:left="284" w:hanging="284"/>
        <w:jc w:val="both"/>
        <w:rPr>
          <w:rFonts w:ascii="ITC New Baskerville Std" w:hAnsi="ITC New Baskerville Std"/>
          <w:sz w:val="20"/>
          <w:szCs w:val="20"/>
        </w:rPr>
      </w:pPr>
      <w:r w:rsidRPr="007658EB">
        <w:rPr>
          <w:rFonts w:ascii="ITC New Baskerville Std" w:hAnsi="ITC New Baskerville Std"/>
          <w:sz w:val="20"/>
          <w:szCs w:val="20"/>
        </w:rPr>
        <w:t xml:space="preserve">Automatrícula: </w:t>
      </w:r>
      <w:r w:rsidR="001B2B76">
        <w:rPr>
          <w:rFonts w:ascii="ITC New Baskerville Std" w:hAnsi="ITC New Baskerville Std"/>
          <w:sz w:val="20"/>
          <w:szCs w:val="20"/>
        </w:rPr>
        <w:t>i</w:t>
      </w:r>
      <w:r w:rsidRPr="007658EB">
        <w:rPr>
          <w:rFonts w:ascii="ITC New Baskerville Std" w:hAnsi="ITC New Baskerville Std"/>
          <w:sz w:val="20"/>
          <w:szCs w:val="20"/>
        </w:rPr>
        <w:t>nscrición dunha persoa nun rexistro ou lista</w:t>
      </w:r>
      <w:r w:rsidR="00300D79">
        <w:rPr>
          <w:rFonts w:ascii="ITC New Baskerville Std" w:hAnsi="ITC New Baskerville Std"/>
          <w:sz w:val="20"/>
          <w:szCs w:val="20"/>
        </w:rPr>
        <w:t>xe</w:t>
      </w:r>
      <w:r w:rsidRPr="007658EB">
        <w:rPr>
          <w:rFonts w:ascii="ITC New Baskerville Std" w:hAnsi="ITC New Baskerville Std"/>
          <w:sz w:val="20"/>
          <w:szCs w:val="20"/>
        </w:rPr>
        <w:t xml:space="preserve"> oficial utilizando unicamente medios telemáticos sen a intervención directa doutras persoas. Documento telemático que acredita tal inscrición.</w:t>
      </w:r>
    </w:p>
    <w:p w:rsidR="00067025" w:rsidRPr="009E1EF4" w:rsidRDefault="00067025" w:rsidP="0076502E">
      <w:pPr>
        <w:spacing w:after="0" w:line="240" w:lineRule="auto"/>
        <w:ind w:left="2880" w:hanging="2880"/>
        <w:jc w:val="both"/>
        <w:rPr>
          <w:rFonts w:ascii="ITC New Baskerville Std" w:eastAsia="Times New Roman" w:hAnsi="ITC New Baskerville Std" w:cstheme="minorHAnsi"/>
          <w:sz w:val="20"/>
          <w:szCs w:val="24"/>
          <w:lang w:eastAsia="fr-FR"/>
        </w:rPr>
      </w:pPr>
    </w:p>
    <w:p w:rsidR="00AC6044" w:rsidRPr="009E1EF4" w:rsidRDefault="00FB11E2" w:rsidP="00FB11E2">
      <w:pPr>
        <w:pStyle w:val="Estilo5"/>
        <w:spacing w:after="120"/>
        <w:contextualSpacing w:val="0"/>
        <w:rPr>
          <w:b/>
          <w:i w:val="0"/>
          <w:lang w:val="gl-ES"/>
        </w:rPr>
      </w:pPr>
      <w:r>
        <w:rPr>
          <w:b/>
          <w:i w:val="0"/>
          <w:lang w:val="gl-ES"/>
        </w:rPr>
        <w:t xml:space="preserve">III.3 </w:t>
      </w:r>
      <w:r w:rsidR="00AC6044" w:rsidRPr="009E1EF4">
        <w:rPr>
          <w:b/>
          <w:i w:val="0"/>
          <w:lang w:val="gl-ES"/>
        </w:rPr>
        <w:t xml:space="preserve">Abreviaturas </w:t>
      </w:r>
      <w:r w:rsidR="001B2B76">
        <w:rPr>
          <w:b/>
          <w:i w:val="0"/>
          <w:lang w:val="gl-ES"/>
        </w:rPr>
        <w:t>e</w:t>
      </w:r>
      <w:r w:rsidR="00AC6044" w:rsidRPr="009E1EF4">
        <w:rPr>
          <w:b/>
          <w:i w:val="0"/>
          <w:lang w:val="gl-ES"/>
        </w:rPr>
        <w:t xml:space="preserve"> siglas</w:t>
      </w:r>
    </w:p>
    <w:p w:rsidR="0003064C" w:rsidRPr="001B2B76" w:rsidRDefault="0003064C" w:rsidP="001B2B76">
      <w:pPr>
        <w:pStyle w:val="Prrafodelista"/>
        <w:numPr>
          <w:ilvl w:val="0"/>
          <w:numId w:val="38"/>
        </w:numPr>
        <w:spacing w:after="0" w:line="240" w:lineRule="auto"/>
        <w:ind w:left="284" w:hanging="284"/>
        <w:jc w:val="both"/>
        <w:rPr>
          <w:rFonts w:ascii="ITC New Baskerville Std" w:eastAsiaTheme="minorEastAsia" w:hAnsi="ITC New Baskerville Std"/>
          <w:sz w:val="20"/>
          <w:szCs w:val="20"/>
          <w:lang w:eastAsia="gl-ES"/>
        </w:rPr>
      </w:pPr>
      <w:r w:rsidRPr="001B2B76">
        <w:rPr>
          <w:rFonts w:ascii="ITC New Baskerville Std" w:eastAsiaTheme="minorEastAsia" w:hAnsi="ITC New Baskerville Std"/>
          <w:sz w:val="20"/>
          <w:szCs w:val="20"/>
          <w:lang w:eastAsia="gl-ES"/>
        </w:rPr>
        <w:t>RD:</w:t>
      </w:r>
      <w:r w:rsidR="001B2B76">
        <w:rPr>
          <w:rFonts w:ascii="ITC New Baskerville Std" w:eastAsiaTheme="minorEastAsia" w:hAnsi="ITC New Baskerville Std"/>
          <w:sz w:val="20"/>
          <w:szCs w:val="20"/>
          <w:lang w:eastAsia="gl-ES"/>
        </w:rPr>
        <w:t xml:space="preserve"> </w:t>
      </w:r>
      <w:r w:rsidRPr="001B2B76">
        <w:rPr>
          <w:rFonts w:ascii="ITC New Baskerville Std" w:eastAsiaTheme="minorEastAsia" w:hAnsi="ITC New Baskerville Std"/>
          <w:sz w:val="20"/>
          <w:szCs w:val="20"/>
          <w:lang w:eastAsia="gl-ES"/>
        </w:rPr>
        <w:t xml:space="preserve">Real </w:t>
      </w:r>
      <w:r w:rsidR="001B2B76">
        <w:rPr>
          <w:rFonts w:ascii="ITC New Baskerville Std" w:eastAsiaTheme="minorEastAsia" w:hAnsi="ITC New Baskerville Std"/>
          <w:sz w:val="20"/>
          <w:szCs w:val="20"/>
          <w:lang w:eastAsia="gl-ES"/>
        </w:rPr>
        <w:t>d</w:t>
      </w:r>
      <w:r w:rsidRPr="001B2B76">
        <w:rPr>
          <w:rFonts w:ascii="ITC New Baskerville Std" w:eastAsiaTheme="minorEastAsia" w:hAnsi="ITC New Baskerville Std"/>
          <w:sz w:val="20"/>
          <w:szCs w:val="20"/>
          <w:lang w:eastAsia="gl-ES"/>
        </w:rPr>
        <w:t>ecreto</w:t>
      </w:r>
    </w:p>
    <w:p w:rsidR="00AC6044" w:rsidRPr="008E5050" w:rsidRDefault="00AC6044" w:rsidP="001B2B76">
      <w:pPr>
        <w:spacing w:after="0" w:line="240" w:lineRule="auto"/>
        <w:ind w:left="284"/>
        <w:jc w:val="both"/>
        <w:rPr>
          <w:rFonts w:ascii="ITC New Baskerville Std" w:hAnsi="ITC New Baskerville Std"/>
          <w:sz w:val="16"/>
          <w:szCs w:val="20"/>
        </w:rPr>
      </w:pPr>
    </w:p>
    <w:p w:rsidR="0003064C" w:rsidRPr="001B2B76" w:rsidRDefault="0003064C" w:rsidP="001B2B76">
      <w:pPr>
        <w:pStyle w:val="Prrafodelista"/>
        <w:numPr>
          <w:ilvl w:val="0"/>
          <w:numId w:val="38"/>
        </w:numPr>
        <w:spacing w:after="0" w:line="240" w:lineRule="auto"/>
        <w:ind w:left="284" w:hanging="284"/>
        <w:jc w:val="both"/>
        <w:rPr>
          <w:rFonts w:ascii="ITC New Baskerville Std" w:eastAsiaTheme="minorEastAsia" w:hAnsi="ITC New Baskerville Std"/>
          <w:sz w:val="20"/>
          <w:szCs w:val="20"/>
          <w:lang w:eastAsia="gl-ES"/>
        </w:rPr>
      </w:pPr>
      <w:r w:rsidRPr="001B2B76">
        <w:rPr>
          <w:rFonts w:ascii="ITC New Baskerville Std" w:eastAsiaTheme="minorEastAsia" w:hAnsi="ITC New Baskerville Std"/>
          <w:sz w:val="20"/>
          <w:szCs w:val="20"/>
          <w:lang w:eastAsia="gl-ES"/>
        </w:rPr>
        <w:t xml:space="preserve">SUG: </w:t>
      </w:r>
      <w:r w:rsidR="00300D79">
        <w:rPr>
          <w:rFonts w:ascii="ITC New Baskerville Std" w:eastAsiaTheme="minorEastAsia" w:hAnsi="ITC New Baskerville Std"/>
          <w:sz w:val="20"/>
          <w:szCs w:val="20"/>
          <w:lang w:eastAsia="gl-ES"/>
        </w:rPr>
        <w:t>s</w:t>
      </w:r>
      <w:r w:rsidRPr="001B2B76">
        <w:rPr>
          <w:rFonts w:ascii="ITC New Baskerville Std" w:eastAsiaTheme="minorEastAsia" w:hAnsi="ITC New Baskerville Std"/>
          <w:sz w:val="20"/>
          <w:szCs w:val="20"/>
          <w:lang w:eastAsia="gl-ES"/>
        </w:rPr>
        <w:t xml:space="preserve">istema </w:t>
      </w:r>
      <w:r w:rsidR="001B2B76">
        <w:rPr>
          <w:rFonts w:ascii="ITC New Baskerville Std" w:eastAsiaTheme="minorEastAsia" w:hAnsi="ITC New Baskerville Std"/>
          <w:sz w:val="20"/>
          <w:szCs w:val="20"/>
          <w:lang w:eastAsia="gl-ES"/>
        </w:rPr>
        <w:t>u</w:t>
      </w:r>
      <w:r w:rsidRPr="001B2B76">
        <w:rPr>
          <w:rFonts w:ascii="ITC New Baskerville Std" w:eastAsiaTheme="minorEastAsia" w:hAnsi="ITC New Baskerville Std"/>
          <w:sz w:val="20"/>
          <w:szCs w:val="20"/>
          <w:lang w:eastAsia="gl-ES"/>
        </w:rPr>
        <w:t>niversitario de Galicia</w:t>
      </w:r>
    </w:p>
    <w:p w:rsidR="00AC6044" w:rsidRPr="008E5050" w:rsidRDefault="00AC6044" w:rsidP="001B2B76">
      <w:pPr>
        <w:pStyle w:val="Prrafodelista"/>
        <w:spacing w:after="0" w:line="240" w:lineRule="auto"/>
        <w:ind w:left="284"/>
        <w:jc w:val="both"/>
        <w:rPr>
          <w:rFonts w:ascii="ITC New Baskerville Std" w:eastAsiaTheme="minorEastAsia" w:hAnsi="ITC New Baskerville Std"/>
          <w:sz w:val="16"/>
          <w:szCs w:val="20"/>
          <w:lang w:eastAsia="gl-ES"/>
        </w:rPr>
      </w:pPr>
    </w:p>
    <w:p w:rsidR="00AC6044" w:rsidRPr="001B2B76" w:rsidRDefault="00AC6044" w:rsidP="001B2B76">
      <w:pPr>
        <w:pStyle w:val="Prrafodelista"/>
        <w:numPr>
          <w:ilvl w:val="0"/>
          <w:numId w:val="38"/>
        </w:numPr>
        <w:spacing w:after="0" w:line="240" w:lineRule="auto"/>
        <w:ind w:left="284" w:hanging="284"/>
        <w:jc w:val="both"/>
        <w:rPr>
          <w:rFonts w:ascii="ITC New Baskerville Std" w:eastAsiaTheme="minorEastAsia" w:hAnsi="ITC New Baskerville Std"/>
          <w:sz w:val="20"/>
          <w:szCs w:val="20"/>
          <w:lang w:eastAsia="gl-ES"/>
        </w:rPr>
      </w:pPr>
      <w:r w:rsidRPr="001B2B76">
        <w:rPr>
          <w:rFonts w:ascii="ITC New Baskerville Std" w:eastAsiaTheme="minorEastAsia" w:hAnsi="ITC New Baskerville Std"/>
          <w:sz w:val="20"/>
          <w:szCs w:val="20"/>
          <w:lang w:eastAsia="gl-ES"/>
        </w:rPr>
        <w:t xml:space="preserve">LERD: </w:t>
      </w:r>
      <w:r w:rsidR="00300D79">
        <w:rPr>
          <w:rFonts w:ascii="ITC New Baskerville Std" w:eastAsiaTheme="minorEastAsia" w:hAnsi="ITC New Baskerville Std"/>
          <w:sz w:val="20"/>
          <w:szCs w:val="20"/>
          <w:lang w:eastAsia="gl-ES"/>
        </w:rPr>
        <w:t>l</w:t>
      </w:r>
      <w:r w:rsidRPr="001B2B76">
        <w:rPr>
          <w:rFonts w:ascii="ITC New Baskerville Std" w:eastAsiaTheme="minorEastAsia" w:hAnsi="ITC New Baskerville Std"/>
          <w:sz w:val="20"/>
          <w:szCs w:val="20"/>
          <w:lang w:eastAsia="gl-ES"/>
        </w:rPr>
        <w:t xml:space="preserve">ugar de </w:t>
      </w:r>
      <w:r w:rsidR="002051F4" w:rsidRPr="001B2B76">
        <w:rPr>
          <w:rFonts w:ascii="ITC New Baskerville Std" w:eastAsiaTheme="minorEastAsia" w:hAnsi="ITC New Baskerville Std"/>
          <w:sz w:val="20"/>
          <w:szCs w:val="20"/>
          <w:lang w:eastAsia="gl-ES"/>
        </w:rPr>
        <w:t xml:space="preserve">entrega e </w:t>
      </w:r>
      <w:r w:rsidRPr="001B2B76">
        <w:rPr>
          <w:rFonts w:ascii="ITC New Baskerville Std" w:eastAsiaTheme="minorEastAsia" w:hAnsi="ITC New Baskerville Std"/>
          <w:sz w:val="20"/>
          <w:szCs w:val="20"/>
          <w:lang w:eastAsia="gl-ES"/>
        </w:rPr>
        <w:t>reco</w:t>
      </w:r>
      <w:r w:rsidR="00204380" w:rsidRPr="001B2B76">
        <w:rPr>
          <w:rFonts w:ascii="ITC New Baskerville Std" w:eastAsiaTheme="minorEastAsia" w:hAnsi="ITC New Baskerville Std"/>
          <w:sz w:val="20"/>
          <w:szCs w:val="20"/>
          <w:lang w:eastAsia="gl-ES"/>
        </w:rPr>
        <w:t>ll</w:t>
      </w:r>
      <w:r w:rsidRPr="001B2B76">
        <w:rPr>
          <w:rFonts w:ascii="ITC New Baskerville Std" w:eastAsiaTheme="minorEastAsia" w:hAnsi="ITC New Baskerville Std"/>
          <w:sz w:val="20"/>
          <w:szCs w:val="20"/>
          <w:lang w:eastAsia="gl-ES"/>
        </w:rPr>
        <w:t xml:space="preserve">ida de </w:t>
      </w:r>
      <w:r w:rsidR="002051F4" w:rsidRPr="001B2B76">
        <w:rPr>
          <w:rFonts w:ascii="ITC New Baskerville Std" w:eastAsiaTheme="minorEastAsia" w:hAnsi="ITC New Baskerville Std"/>
          <w:sz w:val="20"/>
          <w:szCs w:val="20"/>
          <w:lang w:eastAsia="gl-ES"/>
        </w:rPr>
        <w:t>documentación</w:t>
      </w:r>
    </w:p>
    <w:p w:rsidR="001B2B76" w:rsidRPr="008E5050" w:rsidRDefault="001B2B76" w:rsidP="001B2B76">
      <w:pPr>
        <w:spacing w:after="0" w:line="240" w:lineRule="auto"/>
        <w:jc w:val="both"/>
        <w:rPr>
          <w:rFonts w:ascii="ITC New Baskerville Std" w:eastAsiaTheme="minorEastAsia" w:hAnsi="ITC New Baskerville Std"/>
          <w:sz w:val="16"/>
          <w:szCs w:val="20"/>
          <w:lang w:eastAsia="gl-ES"/>
        </w:rPr>
      </w:pPr>
    </w:p>
    <w:p w:rsidR="00AC6044" w:rsidRPr="001B2B76" w:rsidRDefault="00AC6044" w:rsidP="001B2B76">
      <w:pPr>
        <w:pStyle w:val="Prrafodelista"/>
        <w:numPr>
          <w:ilvl w:val="0"/>
          <w:numId w:val="38"/>
        </w:numPr>
        <w:spacing w:after="0" w:line="240" w:lineRule="auto"/>
        <w:ind w:left="284" w:hanging="284"/>
        <w:jc w:val="both"/>
        <w:rPr>
          <w:rFonts w:ascii="ITC New Baskerville Std" w:eastAsiaTheme="minorEastAsia" w:hAnsi="ITC New Baskerville Std"/>
          <w:sz w:val="20"/>
          <w:szCs w:val="20"/>
          <w:lang w:eastAsia="gl-ES"/>
        </w:rPr>
      </w:pPr>
      <w:r w:rsidRPr="001B2B76">
        <w:rPr>
          <w:rFonts w:ascii="ITC New Baskerville Std" w:eastAsiaTheme="minorEastAsia" w:hAnsi="ITC New Baskerville Std"/>
          <w:sz w:val="20"/>
          <w:szCs w:val="20"/>
          <w:lang w:eastAsia="gl-ES"/>
        </w:rPr>
        <w:t xml:space="preserve">CIUG: </w:t>
      </w:r>
      <w:r w:rsidR="00300D79">
        <w:rPr>
          <w:rFonts w:ascii="ITC New Baskerville Std" w:eastAsiaTheme="minorEastAsia" w:hAnsi="ITC New Baskerville Std"/>
          <w:sz w:val="20"/>
          <w:szCs w:val="20"/>
          <w:lang w:eastAsia="gl-ES"/>
        </w:rPr>
        <w:t>C</w:t>
      </w:r>
      <w:r w:rsidRPr="001B2B76">
        <w:rPr>
          <w:rFonts w:ascii="ITC New Baskerville Std" w:eastAsiaTheme="minorEastAsia" w:hAnsi="ITC New Baskerville Std"/>
          <w:sz w:val="20"/>
          <w:szCs w:val="20"/>
          <w:lang w:eastAsia="gl-ES"/>
        </w:rPr>
        <w:t>omisión Interuniversitaria de Galicia.</w:t>
      </w:r>
    </w:p>
    <w:p w:rsidR="00B55192" w:rsidRPr="008E5050" w:rsidRDefault="00B55192" w:rsidP="001B2B76">
      <w:pPr>
        <w:spacing w:after="0" w:line="240" w:lineRule="auto"/>
        <w:jc w:val="both"/>
        <w:rPr>
          <w:rFonts w:ascii="ITC New Baskerville Std" w:eastAsiaTheme="minorEastAsia" w:hAnsi="ITC New Baskerville Std"/>
          <w:sz w:val="16"/>
          <w:szCs w:val="20"/>
          <w:lang w:eastAsia="gl-ES"/>
        </w:rPr>
      </w:pPr>
    </w:p>
    <w:p w:rsidR="00B55192" w:rsidRPr="001B2B76" w:rsidRDefault="00B55192" w:rsidP="001B2B76">
      <w:pPr>
        <w:pStyle w:val="Prrafodelista"/>
        <w:numPr>
          <w:ilvl w:val="0"/>
          <w:numId w:val="38"/>
        </w:numPr>
        <w:spacing w:after="0" w:line="240" w:lineRule="auto"/>
        <w:ind w:left="284" w:hanging="284"/>
        <w:jc w:val="both"/>
        <w:rPr>
          <w:rFonts w:ascii="ITC New Baskerville Std" w:eastAsiaTheme="minorEastAsia" w:hAnsi="ITC New Baskerville Std"/>
          <w:sz w:val="20"/>
          <w:szCs w:val="20"/>
          <w:lang w:eastAsia="gl-ES"/>
        </w:rPr>
      </w:pPr>
      <w:r w:rsidRPr="001B2B76">
        <w:rPr>
          <w:rFonts w:ascii="ITC New Baskerville Std" w:eastAsiaTheme="minorEastAsia" w:hAnsi="ITC New Baskerville Std"/>
          <w:sz w:val="20"/>
          <w:szCs w:val="20"/>
          <w:lang w:eastAsia="gl-ES"/>
        </w:rPr>
        <w:t>LO:</w:t>
      </w:r>
      <w:r w:rsidRPr="001B2B76">
        <w:rPr>
          <w:rFonts w:ascii="ITC New Baskerville Std" w:eastAsiaTheme="minorEastAsia" w:hAnsi="ITC New Baskerville Std"/>
          <w:sz w:val="20"/>
          <w:szCs w:val="20"/>
          <w:lang w:eastAsia="gl-ES"/>
        </w:rPr>
        <w:tab/>
      </w:r>
      <w:r w:rsidR="001B2B76">
        <w:rPr>
          <w:rFonts w:ascii="ITC New Baskerville Std" w:eastAsiaTheme="minorEastAsia" w:hAnsi="ITC New Baskerville Std"/>
          <w:sz w:val="20"/>
          <w:szCs w:val="20"/>
          <w:lang w:eastAsia="gl-ES"/>
        </w:rPr>
        <w:t xml:space="preserve"> </w:t>
      </w:r>
      <w:r w:rsidRPr="001B2B76">
        <w:rPr>
          <w:rFonts w:ascii="ITC New Baskerville Std" w:eastAsiaTheme="minorEastAsia" w:hAnsi="ITC New Baskerville Std"/>
          <w:sz w:val="20"/>
          <w:szCs w:val="20"/>
          <w:lang w:eastAsia="gl-ES"/>
        </w:rPr>
        <w:t xml:space="preserve">Lei </w:t>
      </w:r>
      <w:r w:rsidR="001B2B76">
        <w:rPr>
          <w:rFonts w:ascii="ITC New Baskerville Std" w:eastAsiaTheme="minorEastAsia" w:hAnsi="ITC New Baskerville Std"/>
          <w:sz w:val="20"/>
          <w:szCs w:val="20"/>
          <w:lang w:eastAsia="gl-ES"/>
        </w:rPr>
        <w:t>o</w:t>
      </w:r>
      <w:r w:rsidRPr="001B2B76">
        <w:rPr>
          <w:rFonts w:ascii="ITC New Baskerville Std" w:eastAsiaTheme="minorEastAsia" w:hAnsi="ITC New Baskerville Std"/>
          <w:sz w:val="20"/>
          <w:szCs w:val="20"/>
          <w:lang w:eastAsia="gl-ES"/>
        </w:rPr>
        <w:t>rgánica</w:t>
      </w:r>
    </w:p>
    <w:p w:rsidR="00AC6044" w:rsidRPr="00204380" w:rsidRDefault="00AC6044" w:rsidP="001B2B76">
      <w:pPr>
        <w:spacing w:after="0" w:line="240" w:lineRule="auto"/>
        <w:ind w:left="284"/>
        <w:jc w:val="both"/>
        <w:rPr>
          <w:rFonts w:ascii="ITC New Baskerville Std" w:hAnsi="ITC New Baskerville Std"/>
          <w:sz w:val="20"/>
          <w:szCs w:val="20"/>
        </w:rPr>
      </w:pPr>
    </w:p>
    <w:p w:rsidR="00680375" w:rsidRPr="00204380" w:rsidRDefault="00680375" w:rsidP="006D422C">
      <w:pPr>
        <w:spacing w:after="0" w:line="240" w:lineRule="auto"/>
        <w:jc w:val="both"/>
        <w:rPr>
          <w:rFonts w:ascii="ITC New Baskerville Std" w:hAnsi="ITC New Baskerville Std"/>
          <w:sz w:val="20"/>
          <w:szCs w:val="20"/>
        </w:rPr>
      </w:pPr>
    </w:p>
    <w:p w:rsidR="00A82D5C" w:rsidRPr="00FB11E2" w:rsidRDefault="00FB11E2" w:rsidP="00FB11E2">
      <w:pPr>
        <w:pStyle w:val="EstiloDocumentoSC"/>
        <w:pBdr>
          <w:top w:val="single" w:sz="18" w:space="1" w:color="auto"/>
        </w:pBdr>
        <w:tabs>
          <w:tab w:val="left" w:pos="-1951"/>
        </w:tabs>
        <w:spacing w:after="120" w:line="200" w:lineRule="atLeast"/>
        <w:ind w:left="567" w:hanging="567"/>
        <w:rPr>
          <w:rFonts w:ascii="ITC New Baskerville Std" w:hAnsi="ITC New Baskerville Std"/>
          <w:b w:val="0"/>
          <w:lang w:val="gl-ES"/>
        </w:rPr>
      </w:pPr>
      <w:bookmarkStart w:id="4" w:name="_Toc445733417"/>
      <w:r w:rsidRPr="00FB11E2">
        <w:rPr>
          <w:rFonts w:ascii="ITC New Baskerville Std" w:hAnsi="ITC New Baskerville Std"/>
          <w:b w:val="0"/>
          <w:lang w:val="gl-ES"/>
        </w:rPr>
        <w:t>IV DESENVOLVEMENTO</w:t>
      </w:r>
      <w:bookmarkEnd w:id="4"/>
    </w:p>
    <w:p w:rsidR="00680375" w:rsidRPr="001B2B76" w:rsidRDefault="00FB11E2" w:rsidP="00FB11E2">
      <w:pPr>
        <w:pStyle w:val="Estilo5"/>
        <w:spacing w:after="120"/>
        <w:ind w:left="284" w:hanging="284"/>
        <w:contextualSpacing w:val="0"/>
        <w:rPr>
          <w:b/>
          <w:i w:val="0"/>
          <w:lang w:val="gl-ES"/>
        </w:rPr>
      </w:pPr>
      <w:r>
        <w:rPr>
          <w:b/>
          <w:i w:val="0"/>
          <w:lang w:val="gl-ES"/>
        </w:rPr>
        <w:t xml:space="preserve">IV.1. </w:t>
      </w:r>
      <w:r w:rsidR="00204380" w:rsidRPr="001B2B76">
        <w:rPr>
          <w:b/>
          <w:i w:val="0"/>
          <w:lang w:val="gl-ES"/>
        </w:rPr>
        <w:t>Finalidade</w:t>
      </w:r>
      <w:r w:rsidR="00680375" w:rsidRPr="001B2B76">
        <w:rPr>
          <w:b/>
          <w:i w:val="0"/>
          <w:lang w:val="gl-ES"/>
        </w:rPr>
        <w:t xml:space="preserve"> d</w:t>
      </w:r>
      <w:r w:rsidR="00204380" w:rsidRPr="001B2B76">
        <w:rPr>
          <w:b/>
          <w:i w:val="0"/>
          <w:lang w:val="gl-ES"/>
        </w:rPr>
        <w:t>o</w:t>
      </w:r>
      <w:r w:rsidR="00680375" w:rsidRPr="001B2B76">
        <w:rPr>
          <w:b/>
          <w:i w:val="0"/>
          <w:lang w:val="gl-ES"/>
        </w:rPr>
        <w:t xml:space="preserve"> proceso</w:t>
      </w:r>
    </w:p>
    <w:p w:rsidR="00DF5FE0" w:rsidRPr="00907445" w:rsidRDefault="00204380" w:rsidP="00DF5FE0">
      <w:pPr>
        <w:rPr>
          <w:rFonts w:ascii="ITC New Baskerville Std" w:hAnsi="ITC New Baskerville Std"/>
          <w:sz w:val="20"/>
          <w:szCs w:val="20"/>
        </w:rPr>
      </w:pPr>
      <w:r w:rsidRPr="009E1EF4">
        <w:rPr>
          <w:rFonts w:ascii="ITC New Baskerville Std" w:hAnsi="ITC New Baskerville Std"/>
          <w:sz w:val="20"/>
          <w:szCs w:val="20"/>
        </w:rPr>
        <w:t>Garantir</w:t>
      </w:r>
      <w:r w:rsidR="00964003" w:rsidRPr="009E1EF4">
        <w:rPr>
          <w:rFonts w:ascii="ITC New Baskerville Std" w:hAnsi="ITC New Baskerville Std"/>
          <w:sz w:val="20"/>
          <w:szCs w:val="20"/>
        </w:rPr>
        <w:t xml:space="preserve"> que a </w:t>
      </w:r>
      <w:r w:rsidRPr="009E1EF4">
        <w:rPr>
          <w:rFonts w:ascii="ITC New Baskerville Std" w:hAnsi="ITC New Baskerville Std"/>
          <w:sz w:val="20"/>
          <w:szCs w:val="20"/>
        </w:rPr>
        <w:t>x</w:t>
      </w:r>
      <w:r w:rsidR="00964003" w:rsidRPr="009E1EF4">
        <w:rPr>
          <w:rFonts w:ascii="ITC New Baskerville Std" w:hAnsi="ITC New Baskerville Std"/>
          <w:sz w:val="20"/>
          <w:szCs w:val="20"/>
        </w:rPr>
        <w:t>estión d</w:t>
      </w:r>
      <w:r w:rsidRPr="009E1EF4">
        <w:rPr>
          <w:rFonts w:ascii="ITC New Baskerville Std" w:hAnsi="ITC New Baskerville Std"/>
          <w:sz w:val="20"/>
          <w:szCs w:val="20"/>
        </w:rPr>
        <w:t>o</w:t>
      </w:r>
      <w:r w:rsidR="00964003" w:rsidRPr="009E1EF4">
        <w:rPr>
          <w:rFonts w:ascii="ITC New Baskerville Std" w:hAnsi="ITC New Baskerville Std"/>
          <w:sz w:val="20"/>
          <w:szCs w:val="20"/>
        </w:rPr>
        <w:t xml:space="preserve"> acceso </w:t>
      </w:r>
      <w:r w:rsidRPr="009E1EF4">
        <w:rPr>
          <w:rFonts w:ascii="ITC New Baskerville Std" w:hAnsi="ITC New Baskerville Std"/>
          <w:sz w:val="20"/>
          <w:szCs w:val="20"/>
        </w:rPr>
        <w:t>e</w:t>
      </w:r>
      <w:r w:rsidR="00964003" w:rsidRPr="009E1EF4">
        <w:rPr>
          <w:rFonts w:ascii="ITC New Baskerville Std" w:hAnsi="ITC New Baskerville Std"/>
          <w:sz w:val="20"/>
          <w:szCs w:val="20"/>
        </w:rPr>
        <w:t xml:space="preserve"> admisión</w:t>
      </w:r>
      <w:r w:rsidR="00191889">
        <w:rPr>
          <w:rFonts w:ascii="ITC New Baskerville Std" w:hAnsi="ITC New Baskerville Std"/>
          <w:sz w:val="20"/>
          <w:szCs w:val="20"/>
        </w:rPr>
        <w:t xml:space="preserve"> se </w:t>
      </w:r>
      <w:r w:rsidR="00191889" w:rsidRPr="009E1EF4">
        <w:rPr>
          <w:rFonts w:ascii="ITC New Baskerville Std" w:hAnsi="ITC New Baskerville Std"/>
          <w:sz w:val="20"/>
          <w:szCs w:val="20"/>
        </w:rPr>
        <w:t>desenv</w:t>
      </w:r>
      <w:r w:rsidR="00191889">
        <w:rPr>
          <w:rFonts w:ascii="ITC New Baskerville Std" w:hAnsi="ITC New Baskerville Std"/>
          <w:sz w:val="20"/>
          <w:szCs w:val="20"/>
        </w:rPr>
        <w:t>o</w:t>
      </w:r>
      <w:r w:rsidR="00191889" w:rsidRPr="009E1EF4">
        <w:rPr>
          <w:rFonts w:ascii="ITC New Baskerville Std" w:hAnsi="ITC New Baskerville Std"/>
          <w:sz w:val="20"/>
          <w:szCs w:val="20"/>
        </w:rPr>
        <w:t>lve</w:t>
      </w:r>
      <w:r w:rsidRPr="009E1EF4">
        <w:rPr>
          <w:rFonts w:ascii="ITC New Baskerville Std" w:hAnsi="ITC New Baskerville Std"/>
          <w:sz w:val="20"/>
          <w:szCs w:val="20"/>
        </w:rPr>
        <w:t xml:space="preserve"> de xeito</w:t>
      </w:r>
      <w:r w:rsidR="008D56FA" w:rsidRPr="009E1EF4">
        <w:rPr>
          <w:rFonts w:ascii="ITC New Baskerville Std" w:hAnsi="ITC New Baskerville Std"/>
          <w:sz w:val="20"/>
          <w:szCs w:val="20"/>
        </w:rPr>
        <w:t xml:space="preserve"> eficaz </w:t>
      </w:r>
      <w:r w:rsidRPr="009E1EF4">
        <w:rPr>
          <w:rFonts w:ascii="ITC New Baskerville Std" w:hAnsi="ITC New Baskerville Std"/>
          <w:sz w:val="20"/>
          <w:szCs w:val="20"/>
        </w:rPr>
        <w:t>e</w:t>
      </w:r>
      <w:r w:rsidR="008D56FA" w:rsidRPr="009E1EF4">
        <w:rPr>
          <w:rFonts w:ascii="ITC New Baskerville Std" w:hAnsi="ITC New Baskerville Std"/>
          <w:sz w:val="20"/>
          <w:szCs w:val="20"/>
        </w:rPr>
        <w:t xml:space="preserve"> eficiente</w:t>
      </w:r>
      <w:r w:rsidR="00300D79">
        <w:rPr>
          <w:rFonts w:ascii="ITC New Baskerville Std" w:hAnsi="ITC New Baskerville Std"/>
          <w:sz w:val="20"/>
          <w:szCs w:val="20"/>
        </w:rPr>
        <w:t>. Ademais</w:t>
      </w:r>
      <w:r w:rsidR="008D56FA" w:rsidRPr="009E1EF4">
        <w:rPr>
          <w:rFonts w:ascii="ITC New Baskerville Std" w:hAnsi="ITC New Baskerville Std"/>
          <w:sz w:val="20"/>
          <w:szCs w:val="20"/>
        </w:rPr>
        <w:t xml:space="preserve"> </w:t>
      </w:r>
      <w:r w:rsidRPr="009E1EF4">
        <w:rPr>
          <w:rFonts w:ascii="ITC New Baskerville Std" w:hAnsi="ITC New Baskerville Std"/>
          <w:sz w:val="20"/>
          <w:szCs w:val="20"/>
        </w:rPr>
        <w:t>inclúe</w:t>
      </w:r>
      <w:r w:rsidR="0003064C" w:rsidRPr="009E1EF4">
        <w:rPr>
          <w:rFonts w:ascii="ITC New Baskerville Std" w:hAnsi="ITC New Baskerville Std"/>
          <w:sz w:val="20"/>
          <w:szCs w:val="20"/>
        </w:rPr>
        <w:t xml:space="preserve"> os elementos</w:t>
      </w:r>
      <w:r w:rsidR="00680375" w:rsidRPr="009E1EF4">
        <w:rPr>
          <w:rFonts w:ascii="ITC New Baskerville Std" w:hAnsi="ITC New Baskerville Std"/>
          <w:sz w:val="20"/>
          <w:szCs w:val="20"/>
        </w:rPr>
        <w:t xml:space="preserve"> </w:t>
      </w:r>
      <w:r w:rsidR="008D56FA" w:rsidRPr="009E1EF4">
        <w:rPr>
          <w:rFonts w:ascii="ITC New Baskerville Std" w:hAnsi="ITC New Baskerville Std"/>
          <w:sz w:val="20"/>
          <w:szCs w:val="20"/>
        </w:rPr>
        <w:t>a</w:t>
      </w:r>
      <w:r w:rsidRPr="009E1EF4">
        <w:rPr>
          <w:rFonts w:ascii="ITC New Baskerville Std" w:hAnsi="ITC New Baskerville Std"/>
          <w:sz w:val="20"/>
          <w:szCs w:val="20"/>
        </w:rPr>
        <w:t xml:space="preserve">xeitados de </w:t>
      </w:r>
      <w:r w:rsidR="00964003" w:rsidRPr="009E1EF4">
        <w:rPr>
          <w:rFonts w:ascii="ITC New Baskerville Std" w:hAnsi="ITC New Baskerville Std"/>
          <w:sz w:val="20"/>
          <w:szCs w:val="20"/>
        </w:rPr>
        <w:t>i</w:t>
      </w:r>
      <w:r w:rsidR="0003064C" w:rsidRPr="009E1EF4">
        <w:rPr>
          <w:rFonts w:ascii="ITC New Baskerville Std" w:hAnsi="ITC New Baskerville Std"/>
          <w:sz w:val="20"/>
          <w:szCs w:val="20"/>
        </w:rPr>
        <w:t xml:space="preserve">nformación </w:t>
      </w:r>
      <w:r w:rsidR="00964003" w:rsidRPr="009E1EF4">
        <w:rPr>
          <w:rFonts w:ascii="ITC New Baskerville Std" w:hAnsi="ITC New Baskerville Std"/>
          <w:sz w:val="20"/>
          <w:szCs w:val="20"/>
        </w:rPr>
        <w:t>p</w:t>
      </w:r>
      <w:r w:rsidR="0003064C" w:rsidRPr="009E1EF4">
        <w:rPr>
          <w:rFonts w:ascii="ITC New Baskerville Std" w:hAnsi="ITC New Baskerville Std"/>
          <w:sz w:val="20"/>
          <w:szCs w:val="20"/>
        </w:rPr>
        <w:t xml:space="preserve">ública </w:t>
      </w:r>
      <w:r w:rsidRPr="009E1EF4">
        <w:rPr>
          <w:rFonts w:ascii="ITC New Baskerville Std" w:hAnsi="ITC New Baskerville Std"/>
          <w:sz w:val="20"/>
          <w:szCs w:val="20"/>
        </w:rPr>
        <w:t>e</w:t>
      </w:r>
      <w:r w:rsidR="0003064C" w:rsidRPr="009E1EF4">
        <w:rPr>
          <w:rFonts w:ascii="ITC New Baskerville Std" w:hAnsi="ITC New Baskerville Std"/>
          <w:sz w:val="20"/>
          <w:szCs w:val="20"/>
        </w:rPr>
        <w:t xml:space="preserve"> os mecanismos que permiten </w:t>
      </w:r>
      <w:r w:rsidRPr="009E1EF4">
        <w:rPr>
          <w:rFonts w:ascii="ITC New Baskerville Std" w:hAnsi="ITC New Baskerville Std"/>
          <w:sz w:val="20"/>
          <w:szCs w:val="20"/>
        </w:rPr>
        <w:t xml:space="preserve">a súa </w:t>
      </w:r>
      <w:r w:rsidR="0003064C" w:rsidRPr="009E1EF4">
        <w:rPr>
          <w:rFonts w:ascii="ITC New Baskerville Std" w:hAnsi="ITC New Baskerville Std"/>
          <w:sz w:val="20"/>
          <w:szCs w:val="20"/>
        </w:rPr>
        <w:t>me</w:t>
      </w:r>
      <w:r w:rsidRPr="009E1EF4">
        <w:rPr>
          <w:rFonts w:ascii="ITC New Baskerville Std" w:hAnsi="ITC New Baskerville Std"/>
          <w:sz w:val="20"/>
          <w:szCs w:val="20"/>
        </w:rPr>
        <w:t>ll</w:t>
      </w:r>
      <w:r w:rsidR="0003064C" w:rsidRPr="009E1EF4">
        <w:rPr>
          <w:rFonts w:ascii="ITC New Baskerville Std" w:hAnsi="ITC New Baskerville Std"/>
          <w:sz w:val="20"/>
          <w:szCs w:val="20"/>
        </w:rPr>
        <w:t>ora continua</w:t>
      </w:r>
      <w:r w:rsidR="0003064C" w:rsidRPr="00907445">
        <w:rPr>
          <w:rFonts w:ascii="ITC New Baskerville Std" w:hAnsi="ITC New Baskerville Std"/>
          <w:sz w:val="20"/>
          <w:szCs w:val="20"/>
        </w:rPr>
        <w:t>.</w:t>
      </w:r>
      <w:r w:rsidR="00DF5FE0" w:rsidRPr="00907445">
        <w:rPr>
          <w:rFonts w:ascii="ITC New Baskerville Std" w:hAnsi="ITC New Baskerville Std"/>
          <w:sz w:val="20"/>
          <w:szCs w:val="20"/>
        </w:rPr>
        <w:t xml:space="preserve"> </w:t>
      </w:r>
    </w:p>
    <w:p w:rsidR="00300D79" w:rsidRDefault="00300D79" w:rsidP="008E5050">
      <w:pPr>
        <w:pStyle w:val="Estilo5"/>
        <w:contextualSpacing w:val="0"/>
        <w:rPr>
          <w:b/>
          <w:i w:val="0"/>
          <w:lang w:val="gl-ES"/>
        </w:rPr>
      </w:pPr>
    </w:p>
    <w:p w:rsidR="00680375" w:rsidRPr="001B2B76" w:rsidRDefault="00BD2235" w:rsidP="00BD2235">
      <w:pPr>
        <w:pStyle w:val="Estilo5"/>
        <w:spacing w:after="120"/>
        <w:contextualSpacing w:val="0"/>
        <w:rPr>
          <w:b/>
          <w:i w:val="0"/>
          <w:lang w:val="gl-ES"/>
        </w:rPr>
      </w:pPr>
      <w:r>
        <w:rPr>
          <w:b/>
          <w:i w:val="0"/>
          <w:lang w:val="gl-ES"/>
        </w:rPr>
        <w:t xml:space="preserve">IV.2 </w:t>
      </w:r>
      <w:r w:rsidR="00204380" w:rsidRPr="001B2B76">
        <w:rPr>
          <w:b/>
          <w:i w:val="0"/>
          <w:lang w:val="gl-ES"/>
        </w:rPr>
        <w:t>Responsable do</w:t>
      </w:r>
      <w:r w:rsidR="00680375" w:rsidRPr="001B2B76">
        <w:rPr>
          <w:b/>
          <w:i w:val="0"/>
          <w:lang w:val="gl-ES"/>
        </w:rPr>
        <w:t xml:space="preserve"> proceso</w:t>
      </w:r>
    </w:p>
    <w:p w:rsidR="000209B0" w:rsidRPr="00E635A4" w:rsidRDefault="000209B0" w:rsidP="00BD2235">
      <w:pPr>
        <w:pStyle w:val="Prrafodelista"/>
        <w:numPr>
          <w:ilvl w:val="0"/>
          <w:numId w:val="41"/>
        </w:numPr>
        <w:spacing w:after="0"/>
        <w:rPr>
          <w:rFonts w:ascii="ITC New Baskerville Std" w:eastAsiaTheme="minorEastAsia" w:hAnsi="ITC New Baskerville Std"/>
          <w:sz w:val="20"/>
          <w:szCs w:val="20"/>
          <w:lang w:eastAsia="gl-ES"/>
        </w:rPr>
      </w:pPr>
      <w:r w:rsidRPr="00E635A4">
        <w:rPr>
          <w:rFonts w:ascii="ITC New Baskerville Std" w:eastAsiaTheme="minorEastAsia" w:hAnsi="ITC New Baskerville Std"/>
          <w:sz w:val="20"/>
          <w:szCs w:val="20"/>
          <w:lang w:eastAsia="gl-ES"/>
        </w:rPr>
        <w:t>Xef</w:t>
      </w:r>
      <w:r w:rsidR="002B4632">
        <w:rPr>
          <w:rFonts w:ascii="ITC New Baskerville Std" w:eastAsiaTheme="minorEastAsia" w:hAnsi="ITC New Baskerville Std"/>
          <w:sz w:val="20"/>
          <w:szCs w:val="20"/>
          <w:lang w:eastAsia="gl-ES"/>
        </w:rPr>
        <w:t>atura</w:t>
      </w:r>
      <w:r w:rsidRPr="00E635A4">
        <w:rPr>
          <w:rFonts w:ascii="ITC New Baskerville Std" w:eastAsiaTheme="minorEastAsia" w:hAnsi="ITC New Baskerville Std"/>
          <w:sz w:val="20"/>
          <w:szCs w:val="20"/>
          <w:lang w:eastAsia="gl-ES"/>
        </w:rPr>
        <w:t xml:space="preserve"> do Servizo de Extensión Universitaria para estudos de </w:t>
      </w:r>
      <w:r w:rsidR="00907445" w:rsidRPr="00E635A4">
        <w:rPr>
          <w:rFonts w:ascii="ITC New Baskerville Std" w:eastAsiaTheme="minorEastAsia" w:hAnsi="ITC New Baskerville Std"/>
          <w:sz w:val="20"/>
          <w:szCs w:val="20"/>
          <w:lang w:eastAsia="gl-ES"/>
        </w:rPr>
        <w:t>g</w:t>
      </w:r>
      <w:r w:rsidRPr="00E635A4">
        <w:rPr>
          <w:rFonts w:ascii="ITC New Baskerville Std" w:eastAsiaTheme="minorEastAsia" w:hAnsi="ITC New Baskerville Std"/>
          <w:sz w:val="20"/>
          <w:szCs w:val="20"/>
          <w:lang w:eastAsia="gl-ES"/>
        </w:rPr>
        <w:t>rao</w:t>
      </w:r>
    </w:p>
    <w:p w:rsidR="00680375" w:rsidRPr="00E635A4" w:rsidRDefault="00204380" w:rsidP="00BD2235">
      <w:pPr>
        <w:pStyle w:val="Prrafodelista"/>
        <w:numPr>
          <w:ilvl w:val="0"/>
          <w:numId w:val="41"/>
        </w:numPr>
        <w:spacing w:after="0"/>
        <w:rPr>
          <w:rFonts w:ascii="ITC New Baskerville Std" w:eastAsiaTheme="minorEastAsia" w:hAnsi="ITC New Baskerville Std"/>
          <w:sz w:val="20"/>
          <w:szCs w:val="20"/>
          <w:lang w:eastAsia="gl-ES"/>
        </w:rPr>
      </w:pPr>
      <w:r w:rsidRPr="00E635A4">
        <w:rPr>
          <w:rFonts w:ascii="ITC New Baskerville Std" w:eastAsiaTheme="minorEastAsia" w:hAnsi="ITC New Baskerville Std"/>
          <w:sz w:val="20"/>
          <w:szCs w:val="20"/>
          <w:lang w:eastAsia="gl-ES"/>
        </w:rPr>
        <w:t>Xef</w:t>
      </w:r>
      <w:r w:rsidR="002B4632">
        <w:rPr>
          <w:rFonts w:ascii="ITC New Baskerville Std" w:eastAsiaTheme="minorEastAsia" w:hAnsi="ITC New Baskerville Std"/>
          <w:sz w:val="20"/>
          <w:szCs w:val="20"/>
          <w:lang w:eastAsia="gl-ES"/>
        </w:rPr>
        <w:t>atura</w:t>
      </w:r>
      <w:r w:rsidRPr="00E635A4">
        <w:rPr>
          <w:rFonts w:ascii="ITC New Baskerville Std" w:eastAsiaTheme="minorEastAsia" w:hAnsi="ITC New Baskerville Std"/>
          <w:sz w:val="20"/>
          <w:szCs w:val="20"/>
          <w:lang w:eastAsia="gl-ES"/>
        </w:rPr>
        <w:t xml:space="preserve"> do</w:t>
      </w:r>
      <w:r w:rsidR="00824030" w:rsidRPr="00E635A4">
        <w:rPr>
          <w:rFonts w:ascii="ITC New Baskerville Std" w:eastAsiaTheme="minorEastAsia" w:hAnsi="ITC New Baskerville Std"/>
          <w:sz w:val="20"/>
          <w:szCs w:val="20"/>
          <w:lang w:eastAsia="gl-ES"/>
        </w:rPr>
        <w:t xml:space="preserve"> Servi</w:t>
      </w:r>
      <w:r w:rsidRPr="00E635A4">
        <w:rPr>
          <w:rFonts w:ascii="ITC New Baskerville Std" w:eastAsiaTheme="minorEastAsia" w:hAnsi="ITC New Baskerville Std"/>
          <w:sz w:val="20"/>
          <w:szCs w:val="20"/>
          <w:lang w:eastAsia="gl-ES"/>
        </w:rPr>
        <w:t>zo</w:t>
      </w:r>
      <w:r w:rsidR="00824030" w:rsidRPr="00E635A4">
        <w:rPr>
          <w:rFonts w:ascii="ITC New Baskerville Std" w:eastAsiaTheme="minorEastAsia" w:hAnsi="ITC New Baskerville Std"/>
          <w:sz w:val="20"/>
          <w:szCs w:val="20"/>
          <w:lang w:eastAsia="gl-ES"/>
        </w:rPr>
        <w:t xml:space="preserve"> de </w:t>
      </w:r>
      <w:r w:rsidR="00964003" w:rsidRPr="00E635A4">
        <w:rPr>
          <w:rFonts w:ascii="ITC New Baskerville Std" w:eastAsiaTheme="minorEastAsia" w:hAnsi="ITC New Baskerville Std"/>
          <w:sz w:val="20"/>
          <w:szCs w:val="20"/>
          <w:lang w:eastAsia="gl-ES"/>
        </w:rPr>
        <w:t xml:space="preserve">Alumnado </w:t>
      </w:r>
      <w:r w:rsidR="000209B0" w:rsidRPr="00E635A4">
        <w:rPr>
          <w:rFonts w:ascii="ITC New Baskerville Std" w:eastAsiaTheme="minorEastAsia" w:hAnsi="ITC New Baskerville Std"/>
          <w:sz w:val="20"/>
          <w:szCs w:val="20"/>
          <w:lang w:eastAsia="gl-ES"/>
        </w:rPr>
        <w:t xml:space="preserve">para estudos de </w:t>
      </w:r>
      <w:r w:rsidR="00907445" w:rsidRPr="00E635A4">
        <w:rPr>
          <w:rFonts w:ascii="ITC New Baskerville Std" w:eastAsiaTheme="minorEastAsia" w:hAnsi="ITC New Baskerville Std"/>
          <w:sz w:val="20"/>
          <w:szCs w:val="20"/>
          <w:lang w:eastAsia="gl-ES"/>
        </w:rPr>
        <w:t>p</w:t>
      </w:r>
      <w:r w:rsidR="000209B0" w:rsidRPr="00E635A4">
        <w:rPr>
          <w:rFonts w:ascii="ITC New Baskerville Std" w:eastAsiaTheme="minorEastAsia" w:hAnsi="ITC New Baskerville Std"/>
          <w:sz w:val="20"/>
          <w:szCs w:val="20"/>
          <w:lang w:eastAsia="gl-ES"/>
        </w:rPr>
        <w:t>osgrao</w:t>
      </w:r>
    </w:p>
    <w:p w:rsidR="00680375" w:rsidRPr="008E5050" w:rsidRDefault="00680375" w:rsidP="008E5050">
      <w:pPr>
        <w:pStyle w:val="Estilo5"/>
        <w:contextualSpacing w:val="0"/>
        <w:rPr>
          <w:b/>
          <w:i w:val="0"/>
          <w:lang w:val="gl-ES"/>
        </w:rPr>
      </w:pPr>
    </w:p>
    <w:p w:rsidR="00680375" w:rsidRPr="001B2B76" w:rsidRDefault="00BD2235" w:rsidP="00BD2235">
      <w:pPr>
        <w:pStyle w:val="Estilo5"/>
        <w:spacing w:after="120"/>
        <w:contextualSpacing w:val="0"/>
        <w:rPr>
          <w:b/>
          <w:i w:val="0"/>
          <w:lang w:val="gl-ES"/>
        </w:rPr>
      </w:pPr>
      <w:r>
        <w:rPr>
          <w:b/>
          <w:i w:val="0"/>
          <w:lang w:val="gl-ES"/>
        </w:rPr>
        <w:t xml:space="preserve">IV.3 </w:t>
      </w:r>
      <w:r w:rsidR="00680375" w:rsidRPr="001B2B76">
        <w:rPr>
          <w:b/>
          <w:i w:val="0"/>
          <w:lang w:val="gl-ES"/>
        </w:rPr>
        <w:t>Indicadores</w:t>
      </w:r>
    </w:p>
    <w:p w:rsidR="00680375" w:rsidRPr="00907445" w:rsidRDefault="00204380" w:rsidP="00680375">
      <w:pPr>
        <w:spacing w:after="120"/>
        <w:jc w:val="both"/>
        <w:rPr>
          <w:rFonts w:ascii="ITC New Baskerville Std" w:eastAsiaTheme="minorEastAsia" w:hAnsi="ITC New Baskerville Std"/>
          <w:sz w:val="20"/>
          <w:szCs w:val="20"/>
          <w:lang w:eastAsia="gl-ES"/>
        </w:rPr>
      </w:pPr>
      <w:r w:rsidRPr="00907445">
        <w:rPr>
          <w:rFonts w:ascii="ITC New Baskerville Std" w:eastAsiaTheme="minorEastAsia" w:hAnsi="ITC New Baskerville Std"/>
          <w:sz w:val="20"/>
          <w:szCs w:val="20"/>
          <w:lang w:eastAsia="gl-ES"/>
        </w:rPr>
        <w:t>O</w:t>
      </w:r>
      <w:r w:rsidR="00680375" w:rsidRPr="00907445">
        <w:rPr>
          <w:rFonts w:ascii="ITC New Baskerville Std" w:eastAsiaTheme="minorEastAsia" w:hAnsi="ITC New Baskerville Std"/>
          <w:sz w:val="20"/>
          <w:szCs w:val="20"/>
          <w:lang w:eastAsia="gl-ES"/>
        </w:rPr>
        <w:t xml:space="preserve">s indicadores asociados a este proceso están identificados </w:t>
      </w:r>
      <w:r w:rsidRPr="00907445">
        <w:rPr>
          <w:rFonts w:ascii="ITC New Baskerville Std" w:eastAsiaTheme="minorEastAsia" w:hAnsi="ITC New Baskerville Std"/>
          <w:sz w:val="20"/>
          <w:szCs w:val="20"/>
          <w:lang w:eastAsia="gl-ES"/>
        </w:rPr>
        <w:t>e</w:t>
      </w:r>
      <w:r w:rsidR="00680375" w:rsidRPr="00907445">
        <w:rPr>
          <w:rFonts w:ascii="ITC New Baskerville Std" w:eastAsiaTheme="minorEastAsia" w:hAnsi="ITC New Baskerville Std"/>
          <w:sz w:val="20"/>
          <w:szCs w:val="20"/>
          <w:lang w:eastAsia="gl-ES"/>
        </w:rPr>
        <w:t xml:space="preserve"> definidos </w:t>
      </w:r>
      <w:r w:rsidRPr="00907445">
        <w:rPr>
          <w:rFonts w:ascii="ITC New Baskerville Std" w:eastAsiaTheme="minorEastAsia" w:hAnsi="ITC New Baskerville Std"/>
          <w:sz w:val="20"/>
          <w:szCs w:val="20"/>
          <w:lang w:eastAsia="gl-ES"/>
        </w:rPr>
        <w:t>no procedemento</w:t>
      </w:r>
      <w:r w:rsidR="00680375" w:rsidRPr="00907445">
        <w:rPr>
          <w:rFonts w:ascii="ITC New Baskerville Std" w:eastAsiaTheme="minorEastAsia" w:hAnsi="ITC New Baskerville Std"/>
          <w:sz w:val="20"/>
          <w:szCs w:val="20"/>
          <w:lang w:eastAsia="gl-ES"/>
        </w:rPr>
        <w:t xml:space="preserve"> DE-02 P1 «</w:t>
      </w:r>
      <w:r w:rsidRPr="00907445">
        <w:rPr>
          <w:rFonts w:ascii="ITC New Baskerville Std" w:eastAsiaTheme="minorEastAsia" w:hAnsi="ITC New Baskerville Std"/>
          <w:sz w:val="20"/>
          <w:szCs w:val="20"/>
          <w:lang w:eastAsia="gl-ES"/>
        </w:rPr>
        <w:t>Seguimento</w:t>
      </w:r>
      <w:r w:rsidR="00680375" w:rsidRPr="00907445">
        <w:rPr>
          <w:rFonts w:ascii="ITC New Baskerville Std" w:eastAsiaTheme="minorEastAsia" w:hAnsi="ITC New Baskerville Std"/>
          <w:sz w:val="20"/>
          <w:szCs w:val="20"/>
          <w:lang w:eastAsia="gl-ES"/>
        </w:rPr>
        <w:t xml:space="preserve"> </w:t>
      </w:r>
      <w:r w:rsidRPr="00907445">
        <w:rPr>
          <w:rFonts w:ascii="ITC New Baskerville Std" w:eastAsiaTheme="minorEastAsia" w:hAnsi="ITC New Baskerville Std"/>
          <w:sz w:val="20"/>
          <w:szCs w:val="20"/>
          <w:lang w:eastAsia="gl-ES"/>
        </w:rPr>
        <w:t>e</w:t>
      </w:r>
      <w:r w:rsidR="00680375" w:rsidRPr="00907445">
        <w:rPr>
          <w:rFonts w:ascii="ITC New Baskerville Std" w:eastAsiaTheme="minorEastAsia" w:hAnsi="ITC New Baskerville Std"/>
          <w:sz w:val="20"/>
          <w:szCs w:val="20"/>
          <w:lang w:eastAsia="gl-ES"/>
        </w:rPr>
        <w:t xml:space="preserve"> medición».</w:t>
      </w:r>
    </w:p>
    <w:p w:rsidR="004355C8" w:rsidRPr="00735F6E" w:rsidRDefault="00BD2235" w:rsidP="00BD2235">
      <w:pPr>
        <w:pStyle w:val="Estilo5"/>
        <w:spacing w:after="120"/>
        <w:ind w:left="-9"/>
        <w:contextualSpacing w:val="0"/>
        <w:rPr>
          <w:b/>
          <w:i w:val="0"/>
          <w:lang w:val="gl-ES"/>
        </w:rPr>
      </w:pPr>
      <w:r>
        <w:rPr>
          <w:b/>
          <w:i w:val="0"/>
          <w:lang w:val="gl-ES"/>
        </w:rPr>
        <w:lastRenderedPageBreak/>
        <w:t xml:space="preserve">IV.4.  </w:t>
      </w:r>
      <w:r w:rsidR="00680375" w:rsidRPr="00735F6E">
        <w:rPr>
          <w:b/>
          <w:i w:val="0"/>
          <w:lang w:val="gl-ES"/>
        </w:rPr>
        <w:t>Diagrama de flu</w:t>
      </w:r>
      <w:r w:rsidR="00204380" w:rsidRPr="00735F6E">
        <w:rPr>
          <w:b/>
          <w:i w:val="0"/>
          <w:lang w:val="gl-ES"/>
        </w:rPr>
        <w:t>x</w:t>
      </w:r>
      <w:r w:rsidR="00680375" w:rsidRPr="00735F6E">
        <w:rPr>
          <w:b/>
          <w:i w:val="0"/>
          <w:lang w:val="gl-ES"/>
        </w:rPr>
        <w:t>o</w:t>
      </w:r>
    </w:p>
    <w:p w:rsidR="00D94219" w:rsidRDefault="00300D79" w:rsidP="004355C8">
      <w:pPr>
        <w:jc w:val="center"/>
        <w:rPr>
          <w:rFonts w:ascii="ITC New Baskerville Std" w:hAnsi="ITC New Baskerville Std"/>
          <w:i/>
          <w:sz w:val="24"/>
        </w:rPr>
      </w:pPr>
      <w:r w:rsidRPr="00204380">
        <w:rPr>
          <w:rFonts w:ascii="ITC New Baskerville Std" w:hAnsi="ITC New Baskerville Std"/>
          <w:i/>
          <w:sz w:val="24"/>
        </w:rPr>
        <w:object w:dxaOrig="11925" w:dyaOrig="168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2.6pt;height:589.8pt" o:ole="">
            <v:imagedata r:id="rId10" o:title="" croptop="2041f" cropbottom="17887f" cropleft="3048f" cropright="18289f"/>
          </v:shape>
          <o:OLEObject Type="Embed" ProgID="Visio.Drawing.11" ShapeID="_x0000_i1025" DrawAspect="Content" ObjectID="_1529481384" r:id="rId11"/>
        </w:object>
      </w:r>
    </w:p>
    <w:p w:rsidR="00D94219" w:rsidRDefault="00B2033E" w:rsidP="004355C8">
      <w:pPr>
        <w:jc w:val="center"/>
        <w:rPr>
          <w:rFonts w:ascii="ITC New Baskerville Std" w:hAnsi="ITC New Baskerville Std"/>
          <w:i/>
          <w:sz w:val="24"/>
        </w:rPr>
      </w:pPr>
      <w:r w:rsidRPr="00204380">
        <w:rPr>
          <w:rFonts w:ascii="ITC New Baskerville Std" w:hAnsi="ITC New Baskerville Std"/>
          <w:i/>
          <w:sz w:val="24"/>
        </w:rPr>
        <w:object w:dxaOrig="11925" w:dyaOrig="16860">
          <v:shape id="_x0000_i1026" type="#_x0000_t75" style="width:383.05pt;height:640.5pt" o:ole="">
            <v:imagedata r:id="rId12" o:title="" croptop="1807f" cropbottom="1851f" cropleft="2212f" cropright="11310f"/>
          </v:shape>
          <o:OLEObject Type="Embed" ProgID="Visio.Drawing.11" ShapeID="_x0000_i1026" DrawAspect="Content" ObjectID="_1529481385" r:id="rId13"/>
        </w:object>
      </w:r>
    </w:p>
    <w:p w:rsidR="00EA2584" w:rsidRPr="00204380" w:rsidRDefault="000E3217" w:rsidP="00090E8C">
      <w:pPr>
        <w:jc w:val="center"/>
        <w:rPr>
          <w:rFonts w:ascii="ITC New Baskerville Std" w:hAnsi="ITC New Baskerville Std"/>
          <w:i/>
          <w:sz w:val="24"/>
        </w:rPr>
      </w:pPr>
      <w:r w:rsidRPr="00204380">
        <w:rPr>
          <w:rFonts w:ascii="ITC New Baskerville Std" w:hAnsi="ITC New Baskerville Std"/>
          <w:i/>
          <w:sz w:val="24"/>
        </w:rPr>
        <w:object w:dxaOrig="11925" w:dyaOrig="16860">
          <v:shape id="_x0000_i1027" type="#_x0000_t75" style="width:453.9pt;height:547.2pt" o:ole="">
            <v:imagedata r:id="rId14" o:title="" croptop="1807f" cropbottom="19415f" cropleft="3022f" cropright="10874f"/>
          </v:shape>
          <o:OLEObject Type="Embed" ProgID="Visio.Drawing.11" ShapeID="_x0000_i1027" DrawAspect="Content" ObjectID="_1529481386" r:id="rId15"/>
        </w:object>
      </w:r>
    </w:p>
    <w:p w:rsidR="00090E8C" w:rsidRPr="00204380" w:rsidRDefault="00090E8C" w:rsidP="00E24C6B">
      <w:pPr>
        <w:jc w:val="center"/>
        <w:rPr>
          <w:rFonts w:ascii="ITC New Baskerville Std" w:hAnsi="ITC New Baskerville Std"/>
          <w:i/>
          <w:sz w:val="24"/>
        </w:rPr>
      </w:pPr>
    </w:p>
    <w:p w:rsidR="00692D75" w:rsidRPr="00204380" w:rsidRDefault="007E0E93" w:rsidP="00BA53E7">
      <w:pPr>
        <w:jc w:val="center"/>
        <w:rPr>
          <w:rFonts w:ascii="ITC New Baskerville Std" w:hAnsi="ITC New Baskerville Std"/>
          <w:i/>
          <w:sz w:val="24"/>
        </w:rPr>
      </w:pPr>
      <w:r w:rsidRPr="00204380">
        <w:rPr>
          <w:rFonts w:ascii="ITC New Baskerville Std" w:hAnsi="ITC New Baskerville Std"/>
          <w:i/>
          <w:sz w:val="24"/>
        </w:rPr>
        <w:object w:dxaOrig="11951" w:dyaOrig="16883">
          <v:shape id="_x0000_i1030" type="#_x0000_t75" style="width:417.6pt;height:627.25pt" o:ole="">
            <v:imagedata r:id="rId16" o:title="" croptop="2049f" cropbottom="2840f" cropleft="2243f" cropright="6802f"/>
          </v:shape>
          <o:OLEObject Type="Embed" ProgID="Visio.Drawing.11" ShapeID="_x0000_i1030" DrawAspect="Content" ObjectID="_1529481387" r:id="rId17"/>
        </w:object>
      </w:r>
    </w:p>
    <w:p w:rsidR="00692D75" w:rsidRPr="00204380" w:rsidRDefault="007E1130" w:rsidP="00090E8C">
      <w:pPr>
        <w:jc w:val="center"/>
        <w:rPr>
          <w:rFonts w:ascii="ITC New Baskerville Std" w:hAnsi="ITC New Baskerville Std"/>
          <w:i/>
          <w:sz w:val="24"/>
        </w:rPr>
      </w:pPr>
      <w:r w:rsidRPr="00204380">
        <w:rPr>
          <w:rFonts w:ascii="ITC New Baskerville Std" w:hAnsi="ITC New Baskerville Std"/>
          <w:i/>
          <w:sz w:val="24"/>
        </w:rPr>
        <w:object w:dxaOrig="11951" w:dyaOrig="16883">
          <v:shape id="_x0000_i1028" type="#_x0000_t75" style="width:476.35pt;height:569.65pt" o:ole="">
            <v:imagedata r:id="rId18" o:title="" croptop="1917f" cropbottom="13384f" cropleft="1215f" cropright="5263f"/>
          </v:shape>
          <o:OLEObject Type="Embed" ProgID="Visio.Drawing.11" ShapeID="_x0000_i1028" DrawAspect="Content" ObjectID="_1529481388" r:id="rId19"/>
        </w:object>
      </w:r>
    </w:p>
    <w:p w:rsidR="00692D75" w:rsidRPr="00204380" w:rsidRDefault="00B2033E" w:rsidP="00090E8C">
      <w:pPr>
        <w:jc w:val="center"/>
        <w:rPr>
          <w:rFonts w:ascii="ITC New Baskerville Std" w:hAnsi="ITC New Baskerville Std"/>
          <w:i/>
          <w:sz w:val="24"/>
        </w:rPr>
      </w:pPr>
      <w:r w:rsidRPr="00204380">
        <w:rPr>
          <w:rFonts w:ascii="ITC New Baskerville Std" w:hAnsi="ITC New Baskerville Std"/>
          <w:i/>
          <w:sz w:val="24"/>
        </w:rPr>
        <w:object w:dxaOrig="11925" w:dyaOrig="16860">
          <v:shape id="_x0000_i1029" type="#_x0000_t75" style="width:417pt;height:532.8pt" o:ole="">
            <v:imagedata r:id="rId20" o:title="" croptop="1763f" cropbottom="25519f" cropleft="1464f" cropright="21997f"/>
          </v:shape>
          <o:OLEObject Type="Embed" ProgID="Visio.Drawing.11" ShapeID="_x0000_i1029" DrawAspect="Content" ObjectID="_1529481389" r:id="rId21"/>
        </w:object>
      </w:r>
    </w:p>
    <w:p w:rsidR="00692D75" w:rsidRPr="00204380" w:rsidRDefault="00692D75">
      <w:pPr>
        <w:rPr>
          <w:rFonts w:ascii="ITC New Baskerville Std" w:hAnsi="ITC New Baskerville Std"/>
          <w:i/>
          <w:sz w:val="24"/>
        </w:rPr>
      </w:pPr>
      <w:r w:rsidRPr="00204380">
        <w:rPr>
          <w:rFonts w:ascii="ITC New Baskerville Std" w:hAnsi="ITC New Baskerville Std"/>
          <w:i/>
          <w:sz w:val="24"/>
        </w:rPr>
        <w:br w:type="page"/>
      </w:r>
    </w:p>
    <w:p w:rsidR="00452ACA" w:rsidRPr="00204380" w:rsidRDefault="00452ACA" w:rsidP="00090E8C">
      <w:pPr>
        <w:jc w:val="center"/>
        <w:rPr>
          <w:rFonts w:ascii="ITC New Baskerville Std" w:hAnsi="ITC New Baskerville Std"/>
          <w:i/>
          <w:sz w:val="24"/>
        </w:rPr>
      </w:pPr>
    </w:p>
    <w:p w:rsidR="00692D75" w:rsidRPr="00735F6E" w:rsidRDefault="001979DB" w:rsidP="001979DB">
      <w:pPr>
        <w:pStyle w:val="Estilo5"/>
        <w:spacing w:after="120"/>
        <w:ind w:left="142"/>
        <w:contextualSpacing w:val="0"/>
        <w:rPr>
          <w:b/>
          <w:i w:val="0"/>
          <w:lang w:val="gl-ES"/>
        </w:rPr>
      </w:pPr>
      <w:r>
        <w:rPr>
          <w:b/>
          <w:i w:val="0"/>
          <w:lang w:val="gl-ES"/>
        </w:rPr>
        <w:t xml:space="preserve">IV.5. </w:t>
      </w:r>
      <w:r w:rsidR="00692D75" w:rsidRPr="00735F6E">
        <w:rPr>
          <w:b/>
          <w:i w:val="0"/>
          <w:lang w:val="gl-ES"/>
        </w:rPr>
        <w:t>Ciclo de me</w:t>
      </w:r>
      <w:r w:rsidR="00204380" w:rsidRPr="00735F6E">
        <w:rPr>
          <w:b/>
          <w:i w:val="0"/>
          <w:lang w:val="gl-ES"/>
        </w:rPr>
        <w:t>llo</w:t>
      </w:r>
      <w:r w:rsidR="00692D75" w:rsidRPr="00735F6E">
        <w:rPr>
          <w:b/>
          <w:i w:val="0"/>
          <w:lang w:val="gl-ES"/>
        </w:rPr>
        <w:t>ra continua d</w:t>
      </w:r>
      <w:r w:rsidR="00204380" w:rsidRPr="00735F6E">
        <w:rPr>
          <w:b/>
          <w:i w:val="0"/>
          <w:lang w:val="gl-ES"/>
        </w:rPr>
        <w:t>o</w:t>
      </w:r>
      <w:r w:rsidR="00692D75" w:rsidRPr="00735F6E">
        <w:rPr>
          <w:b/>
          <w:i w:val="0"/>
          <w:lang w:val="gl-ES"/>
        </w:rPr>
        <w:t xml:space="preserve"> proceso (PDCA)</w:t>
      </w:r>
    </w:p>
    <w:p w:rsidR="00DF5FE0" w:rsidRPr="00204380" w:rsidRDefault="00DF5FE0" w:rsidP="00DF5FE0">
      <w:pPr>
        <w:rPr>
          <w:rFonts w:ascii="ITC New Baskerville Std" w:hAnsi="ITC New Baskerville Std"/>
          <w:i/>
          <w:sz w:val="24"/>
        </w:rPr>
      </w:pPr>
    </w:p>
    <w:p w:rsidR="00B0012A" w:rsidRPr="00204380" w:rsidRDefault="00204380">
      <w:pPr>
        <w:rPr>
          <w:rFonts w:ascii="ITC New Baskerville Std" w:hAnsi="ITC New Baskerville Std"/>
          <w:sz w:val="24"/>
        </w:rPr>
      </w:pPr>
      <w:r w:rsidRPr="00C713E2">
        <w:rPr>
          <w:rFonts w:ascii="ITC New Baskerville Std" w:hAnsi="ITC New Baskerville Std"/>
          <w:noProof/>
          <w:lang w:eastAsia="gl-ES"/>
        </w:rPr>
        <w:drawing>
          <wp:inline distT="0" distB="0" distL="0" distR="0" wp14:anchorId="5EE3D0BA" wp14:editId="64CB4C08">
            <wp:extent cx="6029960" cy="4516585"/>
            <wp:effectExtent l="76200" t="57150" r="85090" b="55880"/>
            <wp:docPr id="1" name="Diagrama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</w:p>
    <w:p w:rsidR="000344F3" w:rsidRPr="00204380" w:rsidRDefault="00C10CB0" w:rsidP="00B0012A">
      <w:pPr>
        <w:rPr>
          <w:rFonts w:ascii="ITC New Baskerville Std" w:hAnsi="ITC New Baskerville Std"/>
          <w:sz w:val="24"/>
        </w:rPr>
      </w:pPr>
      <w:r w:rsidRPr="00204380">
        <w:rPr>
          <w:rFonts w:ascii="ITC New Baskerville Std" w:hAnsi="ITC New Baskerville Std"/>
          <w:sz w:val="24"/>
        </w:rPr>
        <w:br w:type="page"/>
      </w:r>
    </w:p>
    <w:p w:rsidR="00964649" w:rsidRPr="00726F81" w:rsidRDefault="001979DB" w:rsidP="001979DB">
      <w:pPr>
        <w:pStyle w:val="EstiloDocumentoSC"/>
        <w:pBdr>
          <w:top w:val="single" w:sz="18" w:space="1" w:color="auto"/>
        </w:pBdr>
        <w:tabs>
          <w:tab w:val="left" w:pos="-1951"/>
        </w:tabs>
        <w:spacing w:after="120" w:line="200" w:lineRule="atLeast"/>
        <w:ind w:left="284" w:hanging="284"/>
        <w:rPr>
          <w:rFonts w:ascii="ITC New Baskerville Std" w:hAnsi="ITC New Baskerville Std"/>
          <w:lang w:val="gl-ES"/>
        </w:rPr>
      </w:pPr>
      <w:bookmarkStart w:id="5" w:name="_Toc348607852"/>
      <w:bookmarkStart w:id="6" w:name="_Toc445733418"/>
      <w:r>
        <w:rPr>
          <w:rFonts w:ascii="ITC New Baskerville Std" w:hAnsi="ITC New Baskerville Std"/>
          <w:lang w:val="gl-ES"/>
        </w:rPr>
        <w:lastRenderedPageBreak/>
        <w:t xml:space="preserve">V </w:t>
      </w:r>
      <w:r w:rsidR="00964649" w:rsidRPr="00726F81">
        <w:rPr>
          <w:rFonts w:ascii="ITC New Baskerville Std" w:hAnsi="ITC New Baskerville Std"/>
          <w:lang w:val="gl-ES"/>
        </w:rPr>
        <w:t>A</w:t>
      </w:r>
      <w:r>
        <w:rPr>
          <w:rFonts w:ascii="ITC New Baskerville Std" w:hAnsi="ITC New Baskerville Std"/>
          <w:lang w:val="gl-ES"/>
        </w:rPr>
        <w:t>NEXOS</w:t>
      </w:r>
      <w:bookmarkEnd w:id="5"/>
      <w:bookmarkEnd w:id="6"/>
    </w:p>
    <w:p w:rsidR="00964649" w:rsidRPr="00162D12" w:rsidRDefault="00964649" w:rsidP="00964649">
      <w:pPr>
        <w:spacing w:after="120"/>
        <w:rPr>
          <w:rFonts w:ascii="ITC New Baskerville Std" w:hAnsi="ITC New Baskerville Std"/>
          <w:sz w:val="20"/>
        </w:rPr>
      </w:pPr>
      <w:r w:rsidRPr="00162D12">
        <w:rPr>
          <w:rFonts w:ascii="ITC New Baskerville Std" w:hAnsi="ITC New Baskerville Std"/>
          <w:sz w:val="20"/>
        </w:rPr>
        <w:t>No</w:t>
      </w:r>
      <w:r w:rsidR="00204380" w:rsidRPr="00162D12">
        <w:rPr>
          <w:rFonts w:ascii="ITC New Baskerville Std" w:hAnsi="ITC New Baskerville Std"/>
          <w:sz w:val="20"/>
        </w:rPr>
        <w:t>n</w:t>
      </w:r>
      <w:r w:rsidRPr="00162D12">
        <w:rPr>
          <w:rFonts w:ascii="ITC New Baskerville Std" w:hAnsi="ITC New Baskerville Std"/>
          <w:sz w:val="20"/>
        </w:rPr>
        <w:t xml:space="preserve"> </w:t>
      </w:r>
      <w:r w:rsidR="00204380" w:rsidRPr="00162D12">
        <w:rPr>
          <w:rFonts w:ascii="ITC New Baskerville Std" w:hAnsi="ITC New Baskerville Std"/>
          <w:sz w:val="20"/>
        </w:rPr>
        <w:t>hai</w:t>
      </w:r>
      <w:r w:rsidRPr="00162D12">
        <w:rPr>
          <w:rFonts w:ascii="ITC New Baskerville Std" w:hAnsi="ITC New Baskerville Std"/>
          <w:sz w:val="20"/>
        </w:rPr>
        <w:t xml:space="preserve"> anexos asociados a este </w:t>
      </w:r>
      <w:r w:rsidR="00204380" w:rsidRPr="00162D12">
        <w:rPr>
          <w:rFonts w:ascii="ITC New Baskerville Std" w:hAnsi="ITC New Baskerville Std"/>
          <w:sz w:val="20"/>
        </w:rPr>
        <w:t>procedemento</w:t>
      </w:r>
    </w:p>
    <w:p w:rsidR="00964649" w:rsidRPr="00204380" w:rsidRDefault="00964649" w:rsidP="00DF5FE0">
      <w:pPr>
        <w:spacing w:after="0" w:line="240" w:lineRule="auto"/>
        <w:rPr>
          <w:rFonts w:ascii="ITC New Baskerville Std" w:hAnsi="ITC New Baskerville Std"/>
          <w:u w:val="single"/>
        </w:rPr>
      </w:pPr>
    </w:p>
    <w:p w:rsidR="00964649" w:rsidRPr="00204380" w:rsidRDefault="00204380" w:rsidP="00964649">
      <w:pPr>
        <w:spacing w:after="0" w:line="240" w:lineRule="auto"/>
        <w:jc w:val="both"/>
        <w:rPr>
          <w:rFonts w:ascii="ITC New Baskerville Std" w:eastAsia="Times New Roman" w:hAnsi="ITC New Baskerville Std" w:cstheme="minorHAnsi"/>
          <w:b/>
          <w:sz w:val="24"/>
          <w:szCs w:val="24"/>
          <w:lang w:eastAsia="fr-FR"/>
        </w:rPr>
      </w:pPr>
      <w:r w:rsidRPr="00204380">
        <w:rPr>
          <w:rFonts w:ascii="ITC New Baskerville Std" w:eastAsia="Times New Roman" w:hAnsi="ITC New Baskerville Std" w:cstheme="minorHAnsi"/>
          <w:b/>
          <w:sz w:val="24"/>
          <w:szCs w:val="24"/>
          <w:lang w:eastAsia="fr-FR"/>
        </w:rPr>
        <w:t>Rexistros</w:t>
      </w:r>
    </w:p>
    <w:p w:rsidR="000E0259" w:rsidRPr="00162D12" w:rsidRDefault="000E0259" w:rsidP="000E0259">
      <w:pPr>
        <w:spacing w:after="120"/>
        <w:rPr>
          <w:rFonts w:ascii="ITC New Baskerville Std" w:hAnsi="ITC New Baskerville Std"/>
          <w:sz w:val="20"/>
        </w:rPr>
      </w:pPr>
      <w:r w:rsidRPr="00162D12">
        <w:rPr>
          <w:rFonts w:ascii="ITC New Baskerville Std" w:hAnsi="ITC New Baskerville Std"/>
          <w:sz w:val="20"/>
        </w:rPr>
        <w:t>Non hai rexistros de calidade asociados a este procedemento.</w:t>
      </w:r>
    </w:p>
    <w:p w:rsidR="000E0259" w:rsidRDefault="000E0259" w:rsidP="000E0259">
      <w:pPr>
        <w:spacing w:after="120"/>
        <w:rPr>
          <w:rFonts w:ascii="ITC New Baskerville Std" w:hAnsi="ITC New Baskerville Std"/>
        </w:rPr>
      </w:pPr>
    </w:p>
    <w:p w:rsidR="000E0259" w:rsidRPr="00E24C6B" w:rsidRDefault="000E0259" w:rsidP="00726F81">
      <w:pPr>
        <w:spacing w:after="120" w:line="240" w:lineRule="auto"/>
        <w:jc w:val="both"/>
        <w:rPr>
          <w:rFonts w:ascii="ITC New Baskerville Std" w:eastAsia="Times New Roman" w:hAnsi="ITC New Baskerville Std" w:cstheme="minorHAnsi"/>
          <w:b/>
          <w:sz w:val="24"/>
          <w:szCs w:val="24"/>
          <w:lang w:eastAsia="fr-FR"/>
        </w:rPr>
      </w:pPr>
      <w:r w:rsidRPr="00E24C6B">
        <w:rPr>
          <w:rFonts w:ascii="ITC New Baskerville Std" w:eastAsia="Times New Roman" w:hAnsi="ITC New Baskerville Std" w:cstheme="minorHAnsi"/>
          <w:b/>
          <w:sz w:val="24"/>
          <w:szCs w:val="24"/>
          <w:lang w:eastAsia="fr-FR"/>
        </w:rPr>
        <w:t xml:space="preserve">Rexistros </w:t>
      </w:r>
      <w:r w:rsidR="00726F81">
        <w:rPr>
          <w:rFonts w:ascii="ITC New Baskerville Std" w:eastAsia="Times New Roman" w:hAnsi="ITC New Baskerville Std" w:cstheme="minorHAnsi"/>
          <w:b/>
          <w:sz w:val="24"/>
          <w:szCs w:val="24"/>
          <w:lang w:eastAsia="fr-FR"/>
        </w:rPr>
        <w:t>que se</w:t>
      </w:r>
      <w:r w:rsidRPr="00E24C6B">
        <w:rPr>
          <w:rFonts w:ascii="ITC New Baskerville Std" w:eastAsia="Times New Roman" w:hAnsi="ITC New Baskerville Std" w:cstheme="minorHAnsi"/>
          <w:b/>
          <w:sz w:val="24"/>
          <w:szCs w:val="24"/>
          <w:lang w:eastAsia="fr-FR"/>
        </w:rPr>
        <w:t xml:space="preserve"> </w:t>
      </w:r>
      <w:r w:rsidR="00357C5A" w:rsidRPr="00E24C6B">
        <w:rPr>
          <w:rFonts w:ascii="ITC New Baskerville Std" w:eastAsia="Times New Roman" w:hAnsi="ITC New Baskerville Std" w:cstheme="minorHAnsi"/>
          <w:b/>
          <w:sz w:val="24"/>
          <w:szCs w:val="24"/>
          <w:lang w:eastAsia="fr-FR"/>
        </w:rPr>
        <w:t>manter</w:t>
      </w:r>
      <w:r w:rsidR="00726F81">
        <w:rPr>
          <w:rFonts w:ascii="ITC New Baskerville Std" w:eastAsia="Times New Roman" w:hAnsi="ITC New Baskerville Std" w:cstheme="minorHAnsi"/>
          <w:b/>
          <w:sz w:val="24"/>
          <w:szCs w:val="24"/>
          <w:lang w:eastAsia="fr-FR"/>
        </w:rPr>
        <w:t>án</w:t>
      </w:r>
    </w:p>
    <w:p w:rsidR="00357C5A" w:rsidRPr="00726F81" w:rsidRDefault="00357C5A" w:rsidP="00726F81">
      <w:pPr>
        <w:pStyle w:val="Prrafodelista"/>
        <w:numPr>
          <w:ilvl w:val="0"/>
          <w:numId w:val="40"/>
        </w:numPr>
        <w:spacing w:after="60"/>
        <w:ind w:left="284" w:hanging="284"/>
        <w:rPr>
          <w:rFonts w:ascii="ITC New Baskerville Std" w:hAnsi="ITC New Baskerville Std"/>
          <w:sz w:val="20"/>
        </w:rPr>
      </w:pPr>
      <w:r w:rsidRPr="00726F81">
        <w:rPr>
          <w:rFonts w:ascii="ITC New Baskerville Std" w:hAnsi="ITC New Baskerville Std"/>
          <w:sz w:val="20"/>
        </w:rPr>
        <w:t xml:space="preserve">Título de </w:t>
      </w:r>
      <w:r w:rsidR="00726F81">
        <w:rPr>
          <w:rFonts w:ascii="ITC New Baskerville Std" w:hAnsi="ITC New Baskerville Std"/>
          <w:sz w:val="20"/>
        </w:rPr>
        <w:t>a</w:t>
      </w:r>
      <w:r w:rsidRPr="00726F81">
        <w:rPr>
          <w:rFonts w:ascii="ITC New Baskerville Std" w:hAnsi="ITC New Baskerville Std"/>
          <w:sz w:val="20"/>
        </w:rPr>
        <w:t xml:space="preserve">cceso </w:t>
      </w:r>
      <w:r w:rsidR="002051F4" w:rsidRPr="00726F81">
        <w:rPr>
          <w:rFonts w:ascii="ITC New Baskerville Std" w:hAnsi="ITC New Baskerville Std"/>
          <w:sz w:val="20"/>
        </w:rPr>
        <w:t xml:space="preserve">á </w:t>
      </w:r>
      <w:r w:rsidR="000E3217">
        <w:rPr>
          <w:rFonts w:ascii="ITC New Baskerville Std" w:hAnsi="ITC New Baskerville Std"/>
          <w:sz w:val="20"/>
        </w:rPr>
        <w:t>u</w:t>
      </w:r>
      <w:r w:rsidRPr="00726F81">
        <w:rPr>
          <w:rFonts w:ascii="ITC New Baskerville Std" w:hAnsi="ITC New Baskerville Std"/>
          <w:sz w:val="20"/>
        </w:rPr>
        <w:t xml:space="preserve">niversidade </w:t>
      </w:r>
    </w:p>
    <w:p w:rsidR="000E0259" w:rsidRPr="00726F81" w:rsidRDefault="00357C5A" w:rsidP="00726F81">
      <w:pPr>
        <w:pStyle w:val="Prrafodelista"/>
        <w:numPr>
          <w:ilvl w:val="0"/>
          <w:numId w:val="40"/>
        </w:numPr>
        <w:spacing w:after="60"/>
        <w:ind w:left="284" w:hanging="284"/>
        <w:rPr>
          <w:rFonts w:ascii="ITC New Baskerville Std" w:hAnsi="ITC New Baskerville Std"/>
          <w:sz w:val="20"/>
        </w:rPr>
      </w:pPr>
      <w:r w:rsidRPr="00726F81">
        <w:rPr>
          <w:rFonts w:ascii="ITC New Baskerville Std" w:hAnsi="ITC New Baskerville Std"/>
          <w:sz w:val="20"/>
        </w:rPr>
        <w:t xml:space="preserve">Currículo </w:t>
      </w:r>
      <w:r w:rsidR="00726F81">
        <w:rPr>
          <w:rFonts w:ascii="ITC New Baskerville Std" w:hAnsi="ITC New Baskerville Std"/>
          <w:sz w:val="20"/>
        </w:rPr>
        <w:t>nos</w:t>
      </w:r>
      <w:r w:rsidRPr="00726F81">
        <w:rPr>
          <w:rFonts w:ascii="ITC New Baskerville Std" w:hAnsi="ITC New Baskerville Std"/>
          <w:sz w:val="20"/>
        </w:rPr>
        <w:t xml:space="preserve"> casos </w:t>
      </w:r>
      <w:r w:rsidR="00C37FD9">
        <w:rPr>
          <w:rFonts w:ascii="ITC New Baskerville Std" w:hAnsi="ITC New Baskerville Std"/>
          <w:sz w:val="20"/>
        </w:rPr>
        <w:t>e</w:t>
      </w:r>
      <w:r w:rsidRPr="00726F81">
        <w:rPr>
          <w:rFonts w:ascii="ITC New Baskerville Std" w:hAnsi="ITC New Baskerville Std"/>
          <w:sz w:val="20"/>
        </w:rPr>
        <w:t>n que se solicitase</w:t>
      </w:r>
    </w:p>
    <w:p w:rsidR="00357C5A" w:rsidRPr="00726F81" w:rsidRDefault="00357C5A" w:rsidP="00726F81">
      <w:pPr>
        <w:pStyle w:val="Prrafodelista"/>
        <w:numPr>
          <w:ilvl w:val="0"/>
          <w:numId w:val="40"/>
        </w:numPr>
        <w:spacing w:after="60"/>
        <w:ind w:left="284" w:hanging="284"/>
        <w:rPr>
          <w:rFonts w:ascii="ITC New Baskerville Std" w:hAnsi="ITC New Baskerville Std"/>
          <w:sz w:val="20"/>
        </w:rPr>
      </w:pPr>
      <w:r w:rsidRPr="00726F81">
        <w:rPr>
          <w:rFonts w:ascii="ITC New Baskerville Std" w:hAnsi="ITC New Baskerville Std"/>
          <w:sz w:val="20"/>
        </w:rPr>
        <w:t>Documentación espec</w:t>
      </w:r>
      <w:r w:rsidR="00726F81">
        <w:rPr>
          <w:rFonts w:ascii="ITC New Baskerville Std" w:hAnsi="ITC New Baskerville Std"/>
          <w:sz w:val="20"/>
        </w:rPr>
        <w:t>í</w:t>
      </w:r>
      <w:r w:rsidRPr="00726F81">
        <w:rPr>
          <w:rFonts w:ascii="ITC New Baskerville Std" w:hAnsi="ITC New Baskerville Std"/>
          <w:sz w:val="20"/>
        </w:rPr>
        <w:t>fica recollida na convocatoria</w:t>
      </w:r>
    </w:p>
    <w:p w:rsidR="00357C5A" w:rsidRPr="00726F81" w:rsidRDefault="00357C5A" w:rsidP="00726F81">
      <w:pPr>
        <w:pStyle w:val="Prrafodelista"/>
        <w:numPr>
          <w:ilvl w:val="0"/>
          <w:numId w:val="40"/>
        </w:numPr>
        <w:spacing w:after="60"/>
        <w:ind w:left="284" w:hanging="284"/>
        <w:rPr>
          <w:rFonts w:ascii="ITC New Baskerville Std" w:hAnsi="ITC New Baskerville Std"/>
          <w:sz w:val="20"/>
        </w:rPr>
      </w:pPr>
      <w:r w:rsidRPr="00726F81">
        <w:rPr>
          <w:rFonts w:ascii="ITC New Baskerville Std" w:hAnsi="ITC New Baskerville Std"/>
          <w:sz w:val="20"/>
        </w:rPr>
        <w:t>Curso de adaptación a</w:t>
      </w:r>
      <w:r w:rsidR="00202EE4" w:rsidRPr="00726F81">
        <w:rPr>
          <w:rFonts w:ascii="ITC New Baskerville Std" w:hAnsi="ITC New Baskerville Std"/>
          <w:sz w:val="20"/>
        </w:rPr>
        <w:t>o</w:t>
      </w:r>
      <w:r w:rsidRPr="00726F81">
        <w:rPr>
          <w:rFonts w:ascii="ITC New Baskerville Std" w:hAnsi="ITC New Baskerville Std"/>
          <w:sz w:val="20"/>
        </w:rPr>
        <w:t xml:space="preserve"> </w:t>
      </w:r>
      <w:r w:rsidR="00726F81">
        <w:rPr>
          <w:rFonts w:ascii="ITC New Baskerville Std" w:hAnsi="ITC New Baskerville Std"/>
          <w:sz w:val="20"/>
        </w:rPr>
        <w:t>g</w:t>
      </w:r>
      <w:r w:rsidRPr="00726F81">
        <w:rPr>
          <w:rFonts w:ascii="ITC New Baskerville Std" w:hAnsi="ITC New Baskerville Std"/>
          <w:sz w:val="20"/>
        </w:rPr>
        <w:t>rao</w:t>
      </w:r>
      <w:r w:rsidR="0051049F" w:rsidRPr="00726F81">
        <w:rPr>
          <w:rFonts w:ascii="ITC New Baskerville Std" w:hAnsi="ITC New Baskerville Std"/>
          <w:sz w:val="20"/>
        </w:rPr>
        <w:t xml:space="preserve">: </w:t>
      </w:r>
      <w:r w:rsidR="00726F81">
        <w:rPr>
          <w:rFonts w:ascii="ITC New Baskerville Std" w:hAnsi="ITC New Baskerville Std"/>
          <w:sz w:val="20"/>
        </w:rPr>
        <w:t>a</w:t>
      </w:r>
      <w:r w:rsidR="003A5792" w:rsidRPr="00726F81">
        <w:rPr>
          <w:rFonts w:ascii="ITC New Baskerville Std" w:hAnsi="ITC New Baskerville Std"/>
          <w:sz w:val="20"/>
        </w:rPr>
        <w:t>lumnado, materias realizadas etc.</w:t>
      </w:r>
    </w:p>
    <w:p w:rsidR="000E0259" w:rsidRPr="00E24C6B" w:rsidRDefault="000E0259" w:rsidP="000E0259">
      <w:pPr>
        <w:spacing w:after="120"/>
        <w:rPr>
          <w:rFonts w:ascii="ITC New Baskerville Std" w:hAnsi="ITC New Baskerville Std"/>
        </w:rPr>
      </w:pPr>
    </w:p>
    <w:p w:rsidR="00DF5FE0" w:rsidRPr="00204380" w:rsidRDefault="00DF5FE0" w:rsidP="00DF5FE0">
      <w:pPr>
        <w:spacing w:after="0" w:line="240" w:lineRule="auto"/>
        <w:rPr>
          <w:rFonts w:ascii="ITC New Baskerville Std" w:hAnsi="ITC New Baskerville Std"/>
          <w:u w:val="single"/>
        </w:rPr>
      </w:pPr>
    </w:p>
    <w:p w:rsidR="0048755A" w:rsidRPr="00204380" w:rsidRDefault="0048755A" w:rsidP="0048755A">
      <w:pPr>
        <w:spacing w:after="0" w:line="240" w:lineRule="auto"/>
        <w:rPr>
          <w:rFonts w:ascii="ITC New Baskerville Std" w:hAnsi="ITC New Baskerville Std"/>
          <w:b/>
        </w:rPr>
      </w:pPr>
    </w:p>
    <w:sectPr w:rsidR="0048755A" w:rsidRPr="00204380" w:rsidSect="00921658">
      <w:headerReference w:type="default" r:id="rId27"/>
      <w:footerReference w:type="default" r:id="rId28"/>
      <w:pgSz w:w="11906" w:h="16838"/>
      <w:pgMar w:top="1702" w:right="1133" w:bottom="1985" w:left="1276" w:header="708" w:footer="1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526C" w:rsidRDefault="003B526C" w:rsidP="0098653E">
      <w:pPr>
        <w:spacing w:after="0" w:line="240" w:lineRule="auto"/>
      </w:pPr>
      <w:r>
        <w:separator/>
      </w:r>
    </w:p>
  </w:endnote>
  <w:endnote w:type="continuationSeparator" w:id="0">
    <w:p w:rsidR="003B526C" w:rsidRDefault="003B526C" w:rsidP="009865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TC New Baskerville Std">
    <w:altName w:val="Baskerville Old Face"/>
    <w:panose1 w:val="00000000000000000000"/>
    <w:charset w:val="00"/>
    <w:family w:val="roman"/>
    <w:notTrueType/>
    <w:pitch w:val="variable"/>
    <w:sig w:usb0="800000AF" w:usb1="5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921" w:rsidRPr="00A837D7" w:rsidRDefault="00EC6921" w:rsidP="00A837D7">
    <w:pPr>
      <w:tabs>
        <w:tab w:val="center" w:pos="4252"/>
        <w:tab w:val="right" w:pos="8504"/>
      </w:tabs>
      <w:spacing w:after="0" w:line="240" w:lineRule="auto"/>
      <w:rPr>
        <w:rFonts w:ascii="Verdana" w:eastAsia="Times New Roman" w:hAnsi="Verdana" w:cs="Times New Roman"/>
        <w:b/>
        <w:color w:val="00B0F0"/>
        <w:sz w:val="20"/>
        <w:szCs w:val="20"/>
        <w:lang w:val="es-ES" w:eastAsia="es-ES"/>
      </w:rPr>
    </w:pPr>
  </w:p>
  <w:tbl>
    <w:tblPr>
      <w:tblpPr w:leftFromText="141" w:rightFromText="141" w:vertAnchor="text" w:horzAnchor="page" w:tblpX="550" w:tblpY="96"/>
      <w:tblW w:w="10942" w:type="dxa"/>
      <w:tblBorders>
        <w:top w:val="single" w:sz="2" w:space="0" w:color="auto"/>
      </w:tblBorders>
      <w:tblLayout w:type="fixed"/>
      <w:tblLook w:val="01E0" w:firstRow="1" w:lastRow="1" w:firstColumn="1" w:lastColumn="1" w:noHBand="0" w:noVBand="0"/>
    </w:tblPr>
    <w:tblGrid>
      <w:gridCol w:w="5529"/>
      <w:gridCol w:w="2268"/>
      <w:gridCol w:w="1701"/>
      <w:gridCol w:w="1444"/>
    </w:tblGrid>
    <w:tr w:rsidR="00EC6921" w:rsidTr="00343CBE">
      <w:trPr>
        <w:trHeight w:val="711"/>
      </w:trPr>
      <w:tc>
        <w:tcPr>
          <w:tcW w:w="5529" w:type="dxa"/>
          <w:tcBorders>
            <w:bottom w:val="nil"/>
          </w:tcBorders>
          <w:shd w:val="clear" w:color="auto" w:fill="auto"/>
        </w:tcPr>
        <w:p w:rsidR="00EC6921" w:rsidRDefault="00EC6921" w:rsidP="00907445">
          <w:pPr>
            <w:pStyle w:val="logo"/>
            <w:framePr w:hSpace="0" w:wrap="auto" w:vAnchor="margin" w:hAnchor="text" w:xAlign="left" w:yAlign="inline"/>
          </w:pPr>
          <w:r>
            <w:rPr>
              <w:noProof/>
              <w:lang w:eastAsia="gl-ES"/>
            </w:rPr>
            <w:drawing>
              <wp:inline distT="0" distB="0" distL="0" distR="0" wp14:anchorId="2B1B3393" wp14:editId="4D9662B2">
                <wp:extent cx="2468880" cy="436880"/>
                <wp:effectExtent l="25400" t="0" r="0" b="0"/>
                <wp:docPr id="21" name="Imagen 21" descr="logo300-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logo300-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68880" cy="436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8" w:type="dxa"/>
          <w:tcBorders>
            <w:top w:val="single" w:sz="2" w:space="0" w:color="auto"/>
            <w:bottom w:val="single" w:sz="4" w:space="0" w:color="auto"/>
          </w:tcBorders>
        </w:tcPr>
        <w:p w:rsidR="00343CBE" w:rsidRDefault="00EC6921" w:rsidP="00343CBE">
          <w:pPr>
            <w:pStyle w:val="NomeCentro"/>
            <w:rPr>
              <w:color w:val="ED6E00"/>
              <w:sz w:val="22"/>
            </w:rPr>
          </w:pPr>
          <w:r w:rsidRPr="00A80D44">
            <w:rPr>
              <w:color w:val="ED6E00"/>
              <w:sz w:val="22"/>
            </w:rPr>
            <w:t xml:space="preserve">Área de Apoio á </w:t>
          </w:r>
          <w:r w:rsidR="00343CBE">
            <w:rPr>
              <w:color w:val="ED6E00"/>
              <w:sz w:val="22"/>
            </w:rPr>
            <w:t xml:space="preserve"> </w:t>
          </w:r>
        </w:p>
        <w:p w:rsidR="00EC6921" w:rsidRDefault="00EC6921" w:rsidP="00343CBE">
          <w:pPr>
            <w:pStyle w:val="NomeCentro"/>
            <w:rPr>
              <w:color w:val="ED6E00"/>
              <w:sz w:val="22"/>
            </w:rPr>
          </w:pPr>
          <w:r w:rsidRPr="00A80D44">
            <w:rPr>
              <w:color w:val="ED6E00"/>
              <w:sz w:val="22"/>
            </w:rPr>
            <w:t>Docencia e</w:t>
          </w:r>
          <w:r w:rsidR="00343CBE">
            <w:rPr>
              <w:color w:val="ED6E00"/>
              <w:sz w:val="22"/>
            </w:rPr>
            <w:t xml:space="preserve"> </w:t>
          </w:r>
          <w:r w:rsidRPr="00A80D44">
            <w:rPr>
              <w:color w:val="ED6E00"/>
              <w:sz w:val="22"/>
            </w:rPr>
            <w:t>Calidade</w:t>
          </w:r>
        </w:p>
        <w:p w:rsidR="00343CBE" w:rsidRPr="00163CB3" w:rsidRDefault="00343CBE" w:rsidP="00163CB3">
          <w:pPr>
            <w:pStyle w:val="NomeCentro"/>
            <w:rPr>
              <w:color w:val="E1752A"/>
              <w:sz w:val="22"/>
            </w:rPr>
          </w:pPr>
        </w:p>
      </w:tc>
      <w:tc>
        <w:tcPr>
          <w:tcW w:w="1701" w:type="dxa"/>
          <w:tcBorders>
            <w:top w:val="single" w:sz="2" w:space="0" w:color="auto"/>
            <w:bottom w:val="single" w:sz="4" w:space="0" w:color="auto"/>
          </w:tcBorders>
        </w:tcPr>
        <w:p w:rsidR="00EC6921" w:rsidRPr="00F921EE" w:rsidRDefault="00EC6921" w:rsidP="00F921EE">
          <w:pPr>
            <w:pStyle w:val="Enderezo"/>
            <w:ind w:left="0"/>
            <w:rPr>
              <w:szCs w:val="16"/>
            </w:rPr>
          </w:pPr>
          <w:r w:rsidRPr="00F921EE">
            <w:rPr>
              <w:szCs w:val="16"/>
            </w:rPr>
            <w:t>Edificio CACTI</w:t>
          </w:r>
          <w:r w:rsidRPr="00F921EE">
            <w:rPr>
              <w:szCs w:val="16"/>
            </w:rPr>
            <w:br/>
            <w:t>Campus de Vigo</w:t>
          </w:r>
          <w:r w:rsidRPr="00F921EE">
            <w:rPr>
              <w:szCs w:val="16"/>
            </w:rPr>
            <w:br/>
            <w:t xml:space="preserve">36310 Vigo </w:t>
          </w:r>
          <w:r w:rsidRPr="00F921EE">
            <w:rPr>
              <w:szCs w:val="16"/>
            </w:rPr>
            <w:br/>
            <w:t>España</w:t>
          </w:r>
        </w:p>
      </w:tc>
      <w:tc>
        <w:tcPr>
          <w:tcW w:w="1444" w:type="dxa"/>
          <w:tcBorders>
            <w:top w:val="single" w:sz="2" w:space="0" w:color="auto"/>
            <w:bottom w:val="single" w:sz="4" w:space="0" w:color="auto"/>
          </w:tcBorders>
        </w:tcPr>
        <w:p w:rsidR="00EC6921" w:rsidRDefault="00EC6921" w:rsidP="00163CB3">
          <w:pPr>
            <w:pStyle w:val="Enderezocomprimido"/>
            <w:rPr>
              <w:spacing w:val="0"/>
            </w:rPr>
          </w:pPr>
          <w:proofErr w:type="spellStart"/>
          <w:r>
            <w:t>Tel</w:t>
          </w:r>
          <w:proofErr w:type="spellEnd"/>
          <w:r>
            <w:t>. 986 813 897</w:t>
          </w:r>
          <w:r>
            <w:br/>
            <w:t>Fax 986 813 818</w:t>
          </w:r>
        </w:p>
        <w:p w:rsidR="00EC6921" w:rsidRPr="00163CB3" w:rsidRDefault="00EC6921" w:rsidP="004311EC">
          <w:pPr>
            <w:pStyle w:val="Enderezocomprimido"/>
            <w:rPr>
              <w:color w:val="ED6E00"/>
              <w:spacing w:val="0"/>
            </w:rPr>
          </w:pPr>
          <w:r>
            <w:rPr>
              <w:spacing w:val="0"/>
            </w:rPr>
            <w:t>calidade</w:t>
          </w:r>
          <w:r w:rsidR="004311EC">
            <w:rPr>
              <w:spacing w:val="0"/>
            </w:rPr>
            <w:t>.</w:t>
          </w:r>
          <w:r>
            <w:rPr>
              <w:spacing w:val="0"/>
            </w:rPr>
            <w:t>uvigo.es</w:t>
          </w:r>
        </w:p>
      </w:tc>
    </w:tr>
    <w:tr w:rsidR="00343CBE" w:rsidTr="00343CBE">
      <w:trPr>
        <w:trHeight w:val="878"/>
      </w:trPr>
      <w:tc>
        <w:tcPr>
          <w:tcW w:w="5529" w:type="dxa"/>
          <w:tcBorders>
            <w:top w:val="nil"/>
            <w:bottom w:val="nil"/>
          </w:tcBorders>
          <w:shd w:val="clear" w:color="auto" w:fill="auto"/>
        </w:tcPr>
        <w:p w:rsidR="00343CBE" w:rsidRDefault="00343CBE" w:rsidP="00907445">
          <w:pPr>
            <w:pStyle w:val="logo"/>
            <w:framePr w:hSpace="0" w:wrap="auto" w:vAnchor="margin" w:hAnchor="text" w:xAlign="left" w:yAlign="inline"/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</w:tcPr>
        <w:p w:rsidR="00343CBE" w:rsidRPr="00A80D44" w:rsidRDefault="00343CBE" w:rsidP="00343CBE">
          <w:pPr>
            <w:pStyle w:val="NomeCentro"/>
            <w:rPr>
              <w:color w:val="ED6E00"/>
              <w:sz w:val="22"/>
            </w:rPr>
          </w:pPr>
          <w:r w:rsidRPr="00746BD6">
            <w:rPr>
              <w:rFonts w:ascii="Arial" w:hAnsi="Arial" w:cs="Arial"/>
              <w:color w:val="857040"/>
              <w:sz w:val="20"/>
              <w:szCs w:val="20"/>
              <w:lang w:val="es-ES"/>
            </w:rPr>
            <w:t>Unidad</w:t>
          </w:r>
          <w:r>
            <w:rPr>
              <w:rFonts w:ascii="Arial" w:hAnsi="Arial" w:cs="Arial"/>
              <w:color w:val="857040"/>
              <w:sz w:val="20"/>
              <w:szCs w:val="20"/>
              <w:lang w:val="es-ES"/>
            </w:rPr>
            <w:t>e</w:t>
          </w:r>
          <w:r w:rsidRPr="00746BD6">
            <w:rPr>
              <w:rFonts w:ascii="Arial" w:hAnsi="Arial" w:cs="Arial"/>
              <w:color w:val="857040"/>
              <w:sz w:val="20"/>
              <w:szCs w:val="20"/>
              <w:lang w:val="es-ES"/>
            </w:rPr>
            <w:t xml:space="preserve"> de Estudos </w:t>
          </w:r>
          <w:r>
            <w:rPr>
              <w:rFonts w:ascii="Arial" w:hAnsi="Arial" w:cs="Arial"/>
              <w:color w:val="857040"/>
              <w:sz w:val="20"/>
              <w:szCs w:val="20"/>
              <w:lang w:val="es-ES"/>
            </w:rPr>
            <w:t>e</w:t>
          </w:r>
          <w:r w:rsidRPr="00746BD6">
            <w:rPr>
              <w:rFonts w:ascii="Arial" w:hAnsi="Arial" w:cs="Arial"/>
              <w:color w:val="857040"/>
              <w:sz w:val="20"/>
              <w:szCs w:val="20"/>
              <w:lang w:val="es-ES"/>
            </w:rPr>
            <w:t xml:space="preserve"> Programas</w:t>
          </w:r>
        </w:p>
      </w:tc>
      <w:tc>
        <w:tcPr>
          <w:tcW w:w="1701" w:type="dxa"/>
          <w:tcBorders>
            <w:top w:val="single" w:sz="4" w:space="0" w:color="auto"/>
            <w:bottom w:val="single" w:sz="4" w:space="0" w:color="auto"/>
          </w:tcBorders>
        </w:tcPr>
        <w:p w:rsidR="00343CBE" w:rsidRPr="00F921EE" w:rsidRDefault="00343CBE" w:rsidP="00F921EE">
          <w:pPr>
            <w:pStyle w:val="Enderezo"/>
            <w:ind w:left="0"/>
            <w:rPr>
              <w:szCs w:val="16"/>
            </w:rPr>
          </w:pPr>
          <w:r w:rsidRPr="00F921EE">
            <w:rPr>
              <w:szCs w:val="16"/>
            </w:rPr>
            <w:t>Edificio CACTI</w:t>
          </w:r>
        </w:p>
        <w:p w:rsidR="00343CBE" w:rsidRPr="00F921EE" w:rsidRDefault="00343CBE" w:rsidP="00F921EE">
          <w:pPr>
            <w:pStyle w:val="Enderezo"/>
            <w:ind w:left="0"/>
            <w:rPr>
              <w:szCs w:val="16"/>
            </w:rPr>
          </w:pPr>
          <w:r w:rsidRPr="00F921EE">
            <w:rPr>
              <w:szCs w:val="16"/>
            </w:rPr>
            <w:t xml:space="preserve">Campus </w:t>
          </w:r>
          <w:r w:rsidR="00F921EE" w:rsidRPr="00F921EE">
            <w:rPr>
              <w:szCs w:val="16"/>
            </w:rPr>
            <w:t>de Vigo</w:t>
          </w:r>
        </w:p>
        <w:p w:rsidR="00343CBE" w:rsidRPr="00F921EE" w:rsidRDefault="00343CBE" w:rsidP="00F921EE">
          <w:pPr>
            <w:pStyle w:val="Enderezo"/>
            <w:ind w:left="0"/>
            <w:rPr>
              <w:szCs w:val="16"/>
            </w:rPr>
          </w:pPr>
          <w:r w:rsidRPr="00F921EE">
            <w:rPr>
              <w:szCs w:val="16"/>
            </w:rPr>
            <w:t xml:space="preserve">36310 Vigo </w:t>
          </w:r>
        </w:p>
        <w:p w:rsidR="00343CBE" w:rsidRPr="00F921EE" w:rsidRDefault="00343CBE" w:rsidP="00F921EE">
          <w:pPr>
            <w:pStyle w:val="Enderezo"/>
            <w:ind w:left="0"/>
            <w:rPr>
              <w:szCs w:val="16"/>
            </w:rPr>
          </w:pPr>
          <w:r w:rsidRPr="00F921EE">
            <w:rPr>
              <w:szCs w:val="16"/>
            </w:rPr>
            <w:t>España</w:t>
          </w:r>
        </w:p>
      </w:tc>
      <w:tc>
        <w:tcPr>
          <w:tcW w:w="1444" w:type="dxa"/>
          <w:tcBorders>
            <w:top w:val="single" w:sz="4" w:space="0" w:color="auto"/>
            <w:bottom w:val="single" w:sz="4" w:space="0" w:color="auto"/>
          </w:tcBorders>
        </w:tcPr>
        <w:p w:rsidR="00343CBE" w:rsidRDefault="00343CBE" w:rsidP="00163CB3">
          <w:pPr>
            <w:pStyle w:val="Enderezocomprimido"/>
          </w:pPr>
          <w:proofErr w:type="spellStart"/>
          <w:r w:rsidRPr="00410EC5">
            <w:t>Tel</w:t>
          </w:r>
          <w:proofErr w:type="spellEnd"/>
          <w:r w:rsidRPr="00410EC5">
            <w:t>. 986 81</w:t>
          </w:r>
          <w:r>
            <w:t>8</w:t>
          </w:r>
          <w:r w:rsidRPr="00410EC5">
            <w:t xml:space="preserve"> </w:t>
          </w:r>
          <w:r>
            <w:t>689</w:t>
          </w:r>
          <w:r w:rsidRPr="00410EC5">
            <w:br/>
            <w:t>Fax 986 81</w:t>
          </w:r>
          <w:r>
            <w:t>2</w:t>
          </w:r>
          <w:r w:rsidRPr="00410EC5">
            <w:t xml:space="preserve"> </w:t>
          </w:r>
          <w:r>
            <w:t>060</w:t>
          </w:r>
        </w:p>
      </w:tc>
    </w:tr>
  </w:tbl>
  <w:p w:rsidR="00EC6921" w:rsidRPr="00A12ED1" w:rsidRDefault="00EC6921" w:rsidP="00343CBE">
    <w:pPr>
      <w:tabs>
        <w:tab w:val="center" w:pos="4252"/>
        <w:tab w:val="right" w:pos="8504"/>
      </w:tabs>
      <w:spacing w:after="0" w:line="240" w:lineRule="auto"/>
      <w:rPr>
        <w:rFonts w:ascii="Verdana" w:eastAsia="Times New Roman" w:hAnsi="Verdana" w:cs="Times New Roman"/>
        <w:sz w:val="20"/>
        <w:szCs w:val="20"/>
        <w:lang w:val="es-ES" w:eastAsia="es-ES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41" w:rightFromText="141" w:vertAnchor="text" w:horzAnchor="page" w:tblpX="550" w:tblpY="96"/>
      <w:tblW w:w="10989" w:type="dxa"/>
      <w:tblBorders>
        <w:top w:val="single" w:sz="2" w:space="0" w:color="auto"/>
      </w:tblBorders>
      <w:tblLayout w:type="fixed"/>
      <w:tblLook w:val="01E0" w:firstRow="1" w:lastRow="1" w:firstColumn="1" w:lastColumn="1" w:noHBand="0" w:noVBand="0"/>
    </w:tblPr>
    <w:tblGrid>
      <w:gridCol w:w="8647"/>
      <w:gridCol w:w="2342"/>
    </w:tblGrid>
    <w:tr w:rsidR="00EE2D53" w:rsidTr="006C79D7">
      <w:trPr>
        <w:trHeight w:val="701"/>
      </w:trPr>
      <w:tc>
        <w:tcPr>
          <w:tcW w:w="8647" w:type="dxa"/>
          <w:shd w:val="clear" w:color="auto" w:fill="auto"/>
        </w:tcPr>
        <w:p w:rsidR="00EE2D53" w:rsidRDefault="00EE2D53" w:rsidP="00907445">
          <w:pPr>
            <w:pStyle w:val="logo"/>
            <w:framePr w:hSpace="0" w:wrap="auto" w:vAnchor="margin" w:hAnchor="text" w:xAlign="left" w:yAlign="inline"/>
          </w:pPr>
          <w:r>
            <w:rPr>
              <w:noProof/>
              <w:lang w:eastAsia="gl-ES"/>
            </w:rPr>
            <w:drawing>
              <wp:inline distT="0" distB="0" distL="0" distR="0">
                <wp:extent cx="2468880" cy="436880"/>
                <wp:effectExtent l="25400" t="0" r="0" b="0"/>
                <wp:docPr id="13" name="Imagen 13" descr="logo300-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logo300-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68880" cy="436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42" w:type="dxa"/>
          <w:tcBorders>
            <w:top w:val="single" w:sz="2" w:space="0" w:color="auto"/>
            <w:bottom w:val="single" w:sz="2" w:space="0" w:color="auto"/>
          </w:tcBorders>
        </w:tcPr>
        <w:p w:rsidR="00FF3427" w:rsidRPr="006C79D7" w:rsidRDefault="00EE2D53" w:rsidP="00163CB3">
          <w:pPr>
            <w:pStyle w:val="NomeCentro"/>
            <w:rPr>
              <w:color w:val="ED6E00"/>
              <w:spacing w:val="0"/>
              <w:sz w:val="22"/>
            </w:rPr>
          </w:pPr>
          <w:r w:rsidRPr="006C79D7">
            <w:rPr>
              <w:color w:val="ED6E00"/>
              <w:spacing w:val="0"/>
              <w:sz w:val="22"/>
            </w:rPr>
            <w:t xml:space="preserve">Área de Apoio á </w:t>
          </w:r>
        </w:p>
        <w:p w:rsidR="00EE2D53" w:rsidRPr="00163CB3" w:rsidRDefault="00EE2D53" w:rsidP="00FF3427">
          <w:pPr>
            <w:pStyle w:val="NomeCentro"/>
            <w:rPr>
              <w:color w:val="E1752A"/>
              <w:sz w:val="22"/>
            </w:rPr>
          </w:pPr>
          <w:r w:rsidRPr="006C79D7">
            <w:rPr>
              <w:color w:val="ED6E00"/>
              <w:spacing w:val="0"/>
              <w:sz w:val="22"/>
            </w:rPr>
            <w:t>Docencia e</w:t>
          </w:r>
          <w:r w:rsidR="00FF3427" w:rsidRPr="006C79D7">
            <w:rPr>
              <w:color w:val="ED6E00"/>
              <w:spacing w:val="0"/>
              <w:sz w:val="22"/>
            </w:rPr>
            <w:t xml:space="preserve"> </w:t>
          </w:r>
          <w:r w:rsidRPr="006C79D7">
            <w:rPr>
              <w:color w:val="ED6E00"/>
              <w:spacing w:val="0"/>
              <w:sz w:val="22"/>
            </w:rPr>
            <w:t>Calidade</w:t>
          </w:r>
        </w:p>
      </w:tc>
    </w:tr>
    <w:tr w:rsidR="006C79D7" w:rsidTr="006C79D7">
      <w:trPr>
        <w:trHeight w:val="519"/>
      </w:trPr>
      <w:tc>
        <w:tcPr>
          <w:tcW w:w="8647" w:type="dxa"/>
          <w:shd w:val="clear" w:color="auto" w:fill="auto"/>
        </w:tcPr>
        <w:p w:rsidR="006C79D7" w:rsidRDefault="006C79D7" w:rsidP="00907445">
          <w:pPr>
            <w:pStyle w:val="logo"/>
            <w:framePr w:hSpace="0" w:wrap="auto" w:vAnchor="margin" w:hAnchor="text" w:xAlign="left" w:yAlign="inline"/>
          </w:pPr>
        </w:p>
      </w:tc>
      <w:tc>
        <w:tcPr>
          <w:tcW w:w="2342" w:type="dxa"/>
          <w:tcBorders>
            <w:top w:val="single" w:sz="2" w:space="0" w:color="auto"/>
            <w:bottom w:val="nil"/>
          </w:tcBorders>
        </w:tcPr>
        <w:p w:rsidR="006C79D7" w:rsidRPr="00907445" w:rsidRDefault="006C79D7" w:rsidP="00163CB3">
          <w:pPr>
            <w:pStyle w:val="NomeCentro"/>
            <w:rPr>
              <w:color w:val="857040"/>
              <w:sz w:val="22"/>
            </w:rPr>
          </w:pPr>
          <w:r w:rsidRPr="00907445">
            <w:rPr>
              <w:color w:val="857040"/>
              <w:sz w:val="22"/>
            </w:rPr>
            <w:t>Unidade de Estudos e Programas</w:t>
          </w:r>
        </w:p>
      </w:tc>
    </w:tr>
  </w:tbl>
  <w:p w:rsidR="00EE2D53" w:rsidRPr="005D4365" w:rsidRDefault="00EE2D53" w:rsidP="00921658">
    <w:pPr>
      <w:tabs>
        <w:tab w:val="center" w:pos="4252"/>
        <w:tab w:val="right" w:pos="8504"/>
      </w:tabs>
      <w:spacing w:after="0" w:line="240" w:lineRule="auto"/>
      <w:rPr>
        <w:rFonts w:cstheme="minorHAnsi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526C" w:rsidRDefault="003B526C" w:rsidP="0098653E">
      <w:pPr>
        <w:spacing w:after="0" w:line="240" w:lineRule="auto"/>
      </w:pPr>
      <w:r>
        <w:separator/>
      </w:r>
    </w:p>
  </w:footnote>
  <w:footnote w:type="continuationSeparator" w:id="0">
    <w:p w:rsidR="003B526C" w:rsidRDefault="003B526C" w:rsidP="009865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11E2" w:rsidRPr="001332D0" w:rsidRDefault="00FB11E2" w:rsidP="00FB11E2">
    <w:pPr>
      <w:pStyle w:val="Piedepgina"/>
      <w:framePr w:w="1153" w:wrap="around" w:vAnchor="text" w:hAnchor="page" w:x="9331" w:y="403"/>
      <w:rPr>
        <w:rStyle w:val="Nmerodepgina"/>
        <w:rFonts w:ascii="ITC New Baskerville Std" w:hAnsi="ITC New Baskerville Std"/>
        <w:sz w:val="16"/>
        <w:szCs w:val="16"/>
      </w:rPr>
    </w:pPr>
    <w:r w:rsidRPr="001332D0">
      <w:rPr>
        <w:rStyle w:val="Nmerodepgina"/>
        <w:rFonts w:ascii="ITC New Baskerville Std" w:hAnsi="ITC New Baskerville Std"/>
        <w:sz w:val="16"/>
        <w:szCs w:val="16"/>
      </w:rPr>
      <w:t>Pá</w:t>
    </w:r>
    <w:r>
      <w:rPr>
        <w:rStyle w:val="Nmerodepgina"/>
        <w:rFonts w:ascii="ITC New Baskerville Std" w:hAnsi="ITC New Baskerville Std"/>
        <w:sz w:val="16"/>
        <w:szCs w:val="16"/>
      </w:rPr>
      <w:t>x</w:t>
    </w:r>
    <w:r w:rsidRPr="001332D0">
      <w:rPr>
        <w:rStyle w:val="Nmerodepgina"/>
        <w:rFonts w:ascii="ITC New Baskerville Std" w:hAnsi="ITC New Baskerville Std"/>
        <w:sz w:val="16"/>
        <w:szCs w:val="16"/>
      </w:rPr>
      <w:t xml:space="preserve">ina </w:t>
    </w:r>
    <w:r w:rsidRPr="001332D0">
      <w:rPr>
        <w:rStyle w:val="Nmerodepgina"/>
        <w:rFonts w:ascii="ITC New Baskerville Std" w:hAnsi="ITC New Baskerville Std"/>
        <w:sz w:val="16"/>
        <w:szCs w:val="16"/>
      </w:rPr>
      <w:fldChar w:fldCharType="begin"/>
    </w:r>
    <w:r w:rsidRPr="001332D0">
      <w:rPr>
        <w:rStyle w:val="Nmerodepgina"/>
        <w:rFonts w:ascii="ITC New Baskerville Std" w:hAnsi="ITC New Baskerville Std"/>
        <w:sz w:val="16"/>
        <w:szCs w:val="16"/>
      </w:rPr>
      <w:instrText xml:space="preserve">PAGE  </w:instrText>
    </w:r>
    <w:r w:rsidRPr="001332D0">
      <w:rPr>
        <w:rStyle w:val="Nmerodepgina"/>
        <w:rFonts w:ascii="ITC New Baskerville Std" w:hAnsi="ITC New Baskerville Std"/>
        <w:sz w:val="16"/>
        <w:szCs w:val="16"/>
      </w:rPr>
      <w:fldChar w:fldCharType="separate"/>
    </w:r>
    <w:r w:rsidR="007E0E93">
      <w:rPr>
        <w:rStyle w:val="Nmerodepgina"/>
        <w:rFonts w:ascii="ITC New Baskerville Std" w:hAnsi="ITC New Baskerville Std"/>
        <w:noProof/>
        <w:sz w:val="16"/>
        <w:szCs w:val="16"/>
      </w:rPr>
      <w:t>2</w:t>
    </w:r>
    <w:r w:rsidRPr="001332D0">
      <w:rPr>
        <w:rStyle w:val="Nmerodepgina"/>
        <w:rFonts w:ascii="ITC New Baskerville Std" w:hAnsi="ITC New Baskerville Std"/>
        <w:sz w:val="16"/>
        <w:szCs w:val="16"/>
      </w:rPr>
      <w:fldChar w:fldCharType="end"/>
    </w:r>
    <w:r>
      <w:rPr>
        <w:rStyle w:val="Nmerodepgina"/>
        <w:rFonts w:ascii="ITC New Baskerville Std" w:hAnsi="ITC New Baskerville Std"/>
        <w:sz w:val="16"/>
        <w:szCs w:val="16"/>
      </w:rPr>
      <w:t xml:space="preserve"> de </w:t>
    </w:r>
    <w:r>
      <w:rPr>
        <w:rStyle w:val="Nmerodepgina"/>
        <w:rFonts w:ascii="ITC New Baskerville Std" w:hAnsi="ITC New Baskerville Std"/>
        <w:sz w:val="16"/>
        <w:szCs w:val="16"/>
      </w:rPr>
      <w:fldChar w:fldCharType="begin"/>
    </w:r>
    <w:r>
      <w:rPr>
        <w:rStyle w:val="Nmerodepgina"/>
        <w:rFonts w:ascii="ITC New Baskerville Std" w:hAnsi="ITC New Baskerville Std"/>
        <w:sz w:val="16"/>
        <w:szCs w:val="16"/>
      </w:rPr>
      <w:instrText xml:space="preserve"> NUMPAGES  \* Arabic  \* MERGEFORMAT </w:instrText>
    </w:r>
    <w:r>
      <w:rPr>
        <w:rStyle w:val="Nmerodepgina"/>
        <w:rFonts w:ascii="ITC New Baskerville Std" w:hAnsi="ITC New Baskerville Std"/>
        <w:sz w:val="16"/>
        <w:szCs w:val="16"/>
      </w:rPr>
      <w:fldChar w:fldCharType="separate"/>
    </w:r>
    <w:r w:rsidR="007E0E93">
      <w:rPr>
        <w:rStyle w:val="Nmerodepgina"/>
        <w:rFonts w:ascii="ITC New Baskerville Std" w:hAnsi="ITC New Baskerville Std"/>
        <w:noProof/>
        <w:sz w:val="16"/>
        <w:szCs w:val="16"/>
      </w:rPr>
      <w:t>12</w:t>
    </w:r>
    <w:r>
      <w:rPr>
        <w:rStyle w:val="Nmerodepgina"/>
        <w:rFonts w:ascii="ITC New Baskerville Std" w:hAnsi="ITC New Baskerville Std"/>
        <w:sz w:val="16"/>
        <w:szCs w:val="16"/>
      </w:rPr>
      <w:fldChar w:fldCharType="end"/>
    </w:r>
  </w:p>
  <w:p w:rsidR="00EE2D53" w:rsidRPr="00F921EE" w:rsidRDefault="00D03BB9" w:rsidP="00FB11E2">
    <w:pPr>
      <w:pStyle w:val="Encabezado"/>
      <w:pBdr>
        <w:top w:val="single" w:sz="8" w:space="1" w:color="auto"/>
      </w:pBdr>
      <w:tabs>
        <w:tab w:val="clear" w:pos="8504"/>
        <w:tab w:val="right" w:pos="8931"/>
      </w:tabs>
      <w:spacing w:line="360" w:lineRule="auto"/>
      <w:ind w:left="-709" w:right="-1"/>
      <w:rPr>
        <w:rFonts w:ascii="ITC New Baskerville Std" w:hAnsi="ITC New Baskerville Std"/>
        <w:sz w:val="18"/>
        <w:lang w:val="es-ES"/>
      </w:rPr>
    </w:pPr>
    <w:r w:rsidRPr="00765DE6">
      <w:rPr>
        <w:rFonts w:ascii="ITC New Baskerville Std" w:hAnsi="ITC New Baskerville Std"/>
        <w:smallCaps/>
      </w:rPr>
      <w:t>Procedemento</w:t>
    </w:r>
    <w:r w:rsidRPr="00452ACA">
      <w:rPr>
        <w:rFonts w:ascii="ITC New Baskerville Std" w:hAnsi="ITC New Baskerville Std"/>
        <w:lang w:val="es-ES"/>
      </w:rPr>
      <w:t xml:space="preserve"> </w:t>
    </w:r>
    <w:r>
      <w:rPr>
        <w:rFonts w:ascii="ITC New Baskerville Std" w:hAnsi="ITC New Baskerville Std"/>
        <w:lang w:val="es-ES"/>
      </w:rPr>
      <w:t>Accesos e admisión</w:t>
    </w:r>
    <w:r w:rsidR="00EE2D53" w:rsidRPr="00F921EE">
      <w:rPr>
        <w:rFonts w:ascii="ITC New Baskerville Std" w:hAnsi="ITC New Baskerville Std"/>
        <w:lang w:val="es-ES"/>
      </w:rPr>
      <w:tab/>
    </w:r>
    <w:r w:rsidR="00EE2D53" w:rsidRPr="00F921EE">
      <w:rPr>
        <w:rFonts w:ascii="ITC New Baskerville Std" w:hAnsi="ITC New Baskerville Std"/>
        <w:sz w:val="18"/>
        <w:lang w:val="es-ES"/>
      </w:rPr>
      <w:t xml:space="preserve">    </w:t>
    </w:r>
    <w:r w:rsidR="00EE2D53" w:rsidRPr="00F921EE">
      <w:rPr>
        <w:rFonts w:ascii="ITC New Baskerville Std" w:hAnsi="ITC New Baskerville Std"/>
        <w:sz w:val="18"/>
        <w:lang w:val="es-ES"/>
      </w:rPr>
      <w:tab/>
    </w:r>
    <w:r w:rsidR="00EE2D53" w:rsidRPr="00FB11E2">
      <w:rPr>
        <w:rFonts w:ascii="ITC New Baskerville Std" w:hAnsi="ITC New Baskerville Std"/>
        <w:b/>
        <w:sz w:val="18"/>
        <w:lang w:val="es-ES"/>
      </w:rPr>
      <w:t xml:space="preserve">           </w:t>
    </w:r>
    <w:r w:rsidR="00EE2D53" w:rsidRPr="00FB11E2">
      <w:rPr>
        <w:rFonts w:ascii="ITC New Baskerville Std" w:eastAsia="Times New Roman" w:hAnsi="ITC New Baskerville Std" w:cs="Times New Roman"/>
        <w:b/>
        <w:sz w:val="18"/>
        <w:szCs w:val="20"/>
        <w:lang w:val="es-ES" w:eastAsia="es-ES"/>
      </w:rPr>
      <w:t>AC</w:t>
    </w:r>
    <w:r w:rsidR="005D0C3F" w:rsidRPr="00FB11E2">
      <w:rPr>
        <w:rFonts w:ascii="ITC New Baskerville Std" w:eastAsia="Times New Roman" w:hAnsi="ITC New Baskerville Std" w:cs="Times New Roman"/>
        <w:b/>
        <w:sz w:val="18"/>
        <w:szCs w:val="20"/>
        <w:lang w:val="es-ES" w:eastAsia="es-ES"/>
      </w:rPr>
      <w:t>-</w:t>
    </w:r>
    <w:r w:rsidR="00EE2D53" w:rsidRPr="00FB11E2">
      <w:rPr>
        <w:rFonts w:ascii="ITC New Baskerville Std" w:eastAsia="Times New Roman" w:hAnsi="ITC New Baskerville Std" w:cs="Times New Roman"/>
        <w:b/>
        <w:sz w:val="18"/>
        <w:szCs w:val="20"/>
        <w:lang w:val="es-ES" w:eastAsia="es-ES"/>
      </w:rPr>
      <w:t>01</w:t>
    </w:r>
    <w:r w:rsidR="005D0C3F" w:rsidRPr="00FB11E2">
      <w:rPr>
        <w:rFonts w:ascii="ITC New Baskerville Std" w:eastAsia="Times New Roman" w:hAnsi="ITC New Baskerville Std" w:cs="Times New Roman"/>
        <w:b/>
        <w:sz w:val="18"/>
        <w:szCs w:val="20"/>
        <w:lang w:val="es-ES" w:eastAsia="es-ES"/>
      </w:rPr>
      <w:t>04</w:t>
    </w:r>
    <w:r w:rsidR="00DC7FBF" w:rsidRPr="00FB11E2">
      <w:rPr>
        <w:rFonts w:ascii="ITC New Baskerville Std" w:eastAsia="Times New Roman" w:hAnsi="ITC New Baskerville Std" w:cs="Times New Roman"/>
        <w:b/>
        <w:sz w:val="18"/>
        <w:szCs w:val="20"/>
        <w:lang w:val="es-ES" w:eastAsia="es-ES"/>
      </w:rPr>
      <w:t xml:space="preserve"> P1</w:t>
    </w:r>
    <w:r w:rsidR="00DC6656">
      <w:rPr>
        <w:rFonts w:ascii="ITC New Baskerville Std" w:eastAsia="Times New Roman" w:hAnsi="ITC New Baskerville Std" w:cs="Times New Roman"/>
        <w:sz w:val="18"/>
        <w:szCs w:val="20"/>
        <w:lang w:val="es-ES" w:eastAsia="es-ES"/>
      </w:rPr>
      <w:t xml:space="preserve"> </w:t>
    </w:r>
    <w:r w:rsidR="004311EC">
      <w:rPr>
        <w:rFonts w:ascii="ITC New Baskerville Std" w:eastAsia="Times New Roman" w:hAnsi="ITC New Baskerville Std" w:cs="Times New Roman"/>
        <w:sz w:val="18"/>
        <w:szCs w:val="20"/>
        <w:lang w:val="es-ES" w:eastAsia="es-ES"/>
      </w:rPr>
      <w:t xml:space="preserve"> </w:t>
    </w:r>
  </w:p>
  <w:p w:rsidR="00EE2D53" w:rsidRPr="00FB11E2" w:rsidRDefault="005D0C3F" w:rsidP="006D422C">
    <w:pPr>
      <w:pStyle w:val="Encabezado"/>
      <w:spacing w:line="360" w:lineRule="auto"/>
      <w:ind w:left="-709"/>
      <w:rPr>
        <w:rFonts w:ascii="ITC New Baskerville Std" w:hAnsi="ITC New Baskerville Std"/>
        <w:b/>
        <w:sz w:val="18"/>
        <w:szCs w:val="18"/>
        <w:lang w:val="es-ES"/>
      </w:rPr>
    </w:pPr>
    <w:r w:rsidRPr="00452ACA">
      <w:rPr>
        <w:rFonts w:ascii="ITC New Baskerville Std" w:hAnsi="ITC New Baskerville Std"/>
        <w:sz w:val="18"/>
        <w:szCs w:val="18"/>
        <w:lang w:val="es-ES"/>
      </w:rPr>
      <w:t>Índice</w:t>
    </w:r>
    <w:r w:rsidR="00452ACA" w:rsidRPr="00452ACA">
      <w:rPr>
        <w:rFonts w:ascii="ITC New Baskerville Std" w:hAnsi="ITC New Baskerville Std"/>
        <w:sz w:val="18"/>
        <w:szCs w:val="18"/>
        <w:lang w:val="es-ES"/>
      </w:rPr>
      <w:t xml:space="preserve"> </w:t>
    </w:r>
    <w:r w:rsidR="00452ACA" w:rsidRPr="00FB11E2">
      <w:rPr>
        <w:rFonts w:ascii="ITC New Baskerville Std" w:hAnsi="ITC New Baskerville Std"/>
        <w:b/>
        <w:sz w:val="18"/>
        <w:szCs w:val="18"/>
        <w:lang w:val="es-ES"/>
      </w:rPr>
      <w:t>02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B541E"/>
    <w:multiLevelType w:val="multilevel"/>
    <w:tmpl w:val="C470A6CC"/>
    <w:lvl w:ilvl="0">
      <w:start w:val="1"/>
      <w:numFmt w:val="bullet"/>
      <w:lvlText w:val=""/>
      <w:lvlJc w:val="left"/>
      <w:pPr>
        <w:ind w:left="477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197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ind w:left="191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63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357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ind w:left="407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79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517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ind w:left="6237" w:hanging="360"/>
      </w:pPr>
      <w:rPr>
        <w:rFonts w:ascii="Wingdings" w:hAnsi="Wingdings" w:hint="default"/>
      </w:rPr>
    </w:lvl>
  </w:abstractNum>
  <w:abstractNum w:abstractNumId="1" w15:restartNumberingAfterBreak="0">
    <w:nsid w:val="033B2FB1"/>
    <w:multiLevelType w:val="hybridMultilevel"/>
    <w:tmpl w:val="B5A61E1E"/>
    <w:lvl w:ilvl="0" w:tplc="80C21654">
      <w:numFmt w:val="bullet"/>
      <w:lvlText w:val="‒"/>
      <w:lvlJc w:val="left"/>
      <w:pPr>
        <w:ind w:left="360" w:hanging="360"/>
      </w:pPr>
      <w:rPr>
        <w:rFonts w:ascii="Times New Roman" w:eastAsia="Courier" w:hAnsi="Times New Roman" w:cs="Times New Roman" w:hint="default"/>
      </w:rPr>
    </w:lvl>
    <w:lvl w:ilvl="1" w:tplc="045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5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3690F71"/>
    <w:multiLevelType w:val="hybridMultilevel"/>
    <w:tmpl w:val="F058FD3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E64B78"/>
    <w:multiLevelType w:val="singleLevel"/>
    <w:tmpl w:val="F82C5A54"/>
    <w:lvl w:ilvl="0">
      <w:start w:val="1"/>
      <w:numFmt w:val="decimal"/>
      <w:lvlText w:val="(%1) "/>
      <w:legacy w:legacy="1" w:legacySpace="0" w:legacyIndent="283"/>
      <w:lvlJc w:val="left"/>
      <w:pPr>
        <w:ind w:left="992" w:hanging="283"/>
      </w:pPr>
      <w:rPr>
        <w:rFonts w:ascii="Arial" w:hAnsi="Arial" w:cs="Symbol" w:hint="default"/>
        <w:b w:val="0"/>
        <w:i w:val="0"/>
        <w:sz w:val="20"/>
        <w:szCs w:val="20"/>
      </w:rPr>
    </w:lvl>
  </w:abstractNum>
  <w:abstractNum w:abstractNumId="4" w15:restartNumberingAfterBreak="0">
    <w:nsid w:val="086962B3"/>
    <w:multiLevelType w:val="hybridMultilevel"/>
    <w:tmpl w:val="77F43B5C"/>
    <w:lvl w:ilvl="0" w:tplc="9E3C12A8">
      <w:start w:val="1"/>
      <w:numFmt w:val="decimal"/>
      <w:lvlText w:val="III.%1."/>
      <w:lvlJc w:val="left"/>
      <w:pPr>
        <w:ind w:left="3060" w:hanging="360"/>
      </w:pPr>
      <w:rPr>
        <w:rFonts w:eastAsiaTheme="minorHAnsi" w:cstheme="minorBidi" w:hint="default"/>
        <w:i w:val="0"/>
        <w:sz w:val="24"/>
      </w:rPr>
    </w:lvl>
    <w:lvl w:ilvl="1" w:tplc="04560019">
      <w:start w:val="1"/>
      <w:numFmt w:val="lowerLetter"/>
      <w:lvlText w:val="%2."/>
      <w:lvlJc w:val="left"/>
      <w:pPr>
        <w:ind w:left="3780" w:hanging="360"/>
      </w:pPr>
    </w:lvl>
    <w:lvl w:ilvl="2" w:tplc="0456001B" w:tentative="1">
      <w:start w:val="1"/>
      <w:numFmt w:val="lowerRoman"/>
      <w:lvlText w:val="%3."/>
      <w:lvlJc w:val="right"/>
      <w:pPr>
        <w:ind w:left="4500" w:hanging="180"/>
      </w:pPr>
    </w:lvl>
    <w:lvl w:ilvl="3" w:tplc="0456000F" w:tentative="1">
      <w:start w:val="1"/>
      <w:numFmt w:val="decimal"/>
      <w:lvlText w:val="%4."/>
      <w:lvlJc w:val="left"/>
      <w:pPr>
        <w:ind w:left="5220" w:hanging="360"/>
      </w:pPr>
    </w:lvl>
    <w:lvl w:ilvl="4" w:tplc="04560019" w:tentative="1">
      <w:start w:val="1"/>
      <w:numFmt w:val="lowerLetter"/>
      <w:lvlText w:val="%5."/>
      <w:lvlJc w:val="left"/>
      <w:pPr>
        <w:ind w:left="5940" w:hanging="360"/>
      </w:pPr>
    </w:lvl>
    <w:lvl w:ilvl="5" w:tplc="0456001B" w:tentative="1">
      <w:start w:val="1"/>
      <w:numFmt w:val="lowerRoman"/>
      <w:lvlText w:val="%6."/>
      <w:lvlJc w:val="right"/>
      <w:pPr>
        <w:ind w:left="6660" w:hanging="180"/>
      </w:pPr>
    </w:lvl>
    <w:lvl w:ilvl="6" w:tplc="0456000F" w:tentative="1">
      <w:start w:val="1"/>
      <w:numFmt w:val="decimal"/>
      <w:lvlText w:val="%7."/>
      <w:lvlJc w:val="left"/>
      <w:pPr>
        <w:ind w:left="7380" w:hanging="360"/>
      </w:pPr>
    </w:lvl>
    <w:lvl w:ilvl="7" w:tplc="04560019" w:tentative="1">
      <w:start w:val="1"/>
      <w:numFmt w:val="lowerLetter"/>
      <w:lvlText w:val="%8."/>
      <w:lvlJc w:val="left"/>
      <w:pPr>
        <w:ind w:left="8100" w:hanging="360"/>
      </w:pPr>
    </w:lvl>
    <w:lvl w:ilvl="8" w:tplc="0456001B" w:tentative="1">
      <w:start w:val="1"/>
      <w:numFmt w:val="lowerRoman"/>
      <w:lvlText w:val="%9."/>
      <w:lvlJc w:val="right"/>
      <w:pPr>
        <w:ind w:left="8820" w:hanging="180"/>
      </w:pPr>
    </w:lvl>
  </w:abstractNum>
  <w:abstractNum w:abstractNumId="5" w15:restartNumberingAfterBreak="0">
    <w:nsid w:val="09A812FE"/>
    <w:multiLevelType w:val="hybridMultilevel"/>
    <w:tmpl w:val="92E62ED4"/>
    <w:lvl w:ilvl="0" w:tplc="415E2AD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Wingdings" w:hint="default"/>
      </w:rPr>
    </w:lvl>
    <w:lvl w:ilvl="1" w:tplc="045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5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5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5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1B7FAD"/>
    <w:multiLevelType w:val="hybridMultilevel"/>
    <w:tmpl w:val="AE545CBE"/>
    <w:lvl w:ilvl="0" w:tplc="0456000F">
      <w:start w:val="1"/>
      <w:numFmt w:val="decimal"/>
      <w:lvlText w:val="%1."/>
      <w:lvlJc w:val="left"/>
      <w:pPr>
        <w:ind w:left="720" w:hanging="360"/>
      </w:pPr>
    </w:lvl>
    <w:lvl w:ilvl="1" w:tplc="04560019" w:tentative="1">
      <w:start w:val="1"/>
      <w:numFmt w:val="lowerLetter"/>
      <w:lvlText w:val="%2."/>
      <w:lvlJc w:val="left"/>
      <w:pPr>
        <w:ind w:left="1440" w:hanging="360"/>
      </w:pPr>
    </w:lvl>
    <w:lvl w:ilvl="2" w:tplc="0456001B" w:tentative="1">
      <w:start w:val="1"/>
      <w:numFmt w:val="lowerRoman"/>
      <w:lvlText w:val="%3."/>
      <w:lvlJc w:val="right"/>
      <w:pPr>
        <w:ind w:left="2160" w:hanging="180"/>
      </w:pPr>
    </w:lvl>
    <w:lvl w:ilvl="3" w:tplc="0456000F" w:tentative="1">
      <w:start w:val="1"/>
      <w:numFmt w:val="decimal"/>
      <w:lvlText w:val="%4."/>
      <w:lvlJc w:val="left"/>
      <w:pPr>
        <w:ind w:left="2880" w:hanging="360"/>
      </w:pPr>
    </w:lvl>
    <w:lvl w:ilvl="4" w:tplc="04560019" w:tentative="1">
      <w:start w:val="1"/>
      <w:numFmt w:val="lowerLetter"/>
      <w:lvlText w:val="%5."/>
      <w:lvlJc w:val="left"/>
      <w:pPr>
        <w:ind w:left="3600" w:hanging="360"/>
      </w:pPr>
    </w:lvl>
    <w:lvl w:ilvl="5" w:tplc="0456001B" w:tentative="1">
      <w:start w:val="1"/>
      <w:numFmt w:val="lowerRoman"/>
      <w:lvlText w:val="%6."/>
      <w:lvlJc w:val="right"/>
      <w:pPr>
        <w:ind w:left="4320" w:hanging="180"/>
      </w:pPr>
    </w:lvl>
    <w:lvl w:ilvl="6" w:tplc="0456000F" w:tentative="1">
      <w:start w:val="1"/>
      <w:numFmt w:val="decimal"/>
      <w:lvlText w:val="%7."/>
      <w:lvlJc w:val="left"/>
      <w:pPr>
        <w:ind w:left="5040" w:hanging="360"/>
      </w:pPr>
    </w:lvl>
    <w:lvl w:ilvl="7" w:tplc="04560019" w:tentative="1">
      <w:start w:val="1"/>
      <w:numFmt w:val="lowerLetter"/>
      <w:lvlText w:val="%8."/>
      <w:lvlJc w:val="left"/>
      <w:pPr>
        <w:ind w:left="5760" w:hanging="360"/>
      </w:pPr>
    </w:lvl>
    <w:lvl w:ilvl="8" w:tplc="045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79494D"/>
    <w:multiLevelType w:val="hybridMultilevel"/>
    <w:tmpl w:val="1EECC8FE"/>
    <w:lvl w:ilvl="0" w:tplc="84AC6278">
      <w:start w:val="1"/>
      <w:numFmt w:val="bullet"/>
      <w:lvlText w:val="-"/>
      <w:lvlJc w:val="left"/>
      <w:pPr>
        <w:ind w:left="721" w:hanging="360"/>
      </w:pPr>
      <w:rPr>
        <w:rFonts w:ascii="Calibri" w:eastAsiaTheme="minorHAnsi" w:hAnsi="Calibri" w:cs="Wingdings" w:hint="default"/>
      </w:rPr>
    </w:lvl>
    <w:lvl w:ilvl="1" w:tplc="04560003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Arial" w:hint="default"/>
      </w:rPr>
    </w:lvl>
    <w:lvl w:ilvl="2" w:tplc="04560005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56000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560003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Arial" w:hint="default"/>
      </w:rPr>
    </w:lvl>
    <w:lvl w:ilvl="5" w:tplc="0456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Arial" w:hint="default"/>
      </w:rPr>
    </w:lvl>
    <w:lvl w:ilvl="8" w:tplc="0456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8" w15:restartNumberingAfterBreak="0">
    <w:nsid w:val="19B86FBD"/>
    <w:multiLevelType w:val="hybridMultilevel"/>
    <w:tmpl w:val="6A328DA2"/>
    <w:lvl w:ilvl="0" w:tplc="80C21654">
      <w:numFmt w:val="bullet"/>
      <w:lvlText w:val="‒"/>
      <w:lvlJc w:val="left"/>
      <w:pPr>
        <w:ind w:left="360" w:hanging="360"/>
      </w:pPr>
      <w:rPr>
        <w:rFonts w:ascii="Times New Roman" w:eastAsia="Courier" w:hAnsi="Times New Roman" w:cs="Times New Roman" w:hint="default"/>
        <w:color w:val="auto"/>
        <w:sz w:val="22"/>
      </w:rPr>
    </w:lvl>
    <w:lvl w:ilvl="1" w:tplc="045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5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A696785"/>
    <w:multiLevelType w:val="hybridMultilevel"/>
    <w:tmpl w:val="46EA08E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E27443"/>
    <w:multiLevelType w:val="hybridMultilevel"/>
    <w:tmpl w:val="F6B8778A"/>
    <w:lvl w:ilvl="0" w:tplc="B0624C0C">
      <w:start w:val="1"/>
      <w:numFmt w:val="bullet"/>
      <w:lvlText w:val=""/>
      <w:lvlJc w:val="left"/>
      <w:pPr>
        <w:tabs>
          <w:tab w:val="num" w:pos="2149"/>
        </w:tabs>
        <w:ind w:left="2072" w:hanging="283"/>
      </w:pPr>
      <w:rPr>
        <w:rFonts w:ascii="Symbol" w:hAnsi="Symbol" w:cs="Times New Roman" w:hint="default"/>
        <w:sz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1E6259A3"/>
    <w:multiLevelType w:val="multilevel"/>
    <w:tmpl w:val="A836C8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hint="default"/>
      </w:rPr>
    </w:lvl>
  </w:abstractNum>
  <w:abstractNum w:abstractNumId="12" w15:restartNumberingAfterBreak="0">
    <w:nsid w:val="1E8E58CF"/>
    <w:multiLevelType w:val="hybridMultilevel"/>
    <w:tmpl w:val="7736F43A"/>
    <w:lvl w:ilvl="0" w:tplc="D332B5C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2"/>
      </w:rPr>
    </w:lvl>
    <w:lvl w:ilvl="1" w:tplc="045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5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5AD2924"/>
    <w:multiLevelType w:val="hybridMultilevel"/>
    <w:tmpl w:val="030E996E"/>
    <w:lvl w:ilvl="0" w:tplc="0456000F">
      <w:start w:val="1"/>
      <w:numFmt w:val="decimal"/>
      <w:lvlText w:val="%1."/>
      <w:lvlJc w:val="left"/>
      <w:pPr>
        <w:ind w:left="720" w:hanging="360"/>
      </w:pPr>
    </w:lvl>
    <w:lvl w:ilvl="1" w:tplc="04560019" w:tentative="1">
      <w:start w:val="1"/>
      <w:numFmt w:val="lowerLetter"/>
      <w:lvlText w:val="%2."/>
      <w:lvlJc w:val="left"/>
      <w:pPr>
        <w:ind w:left="1440" w:hanging="360"/>
      </w:pPr>
    </w:lvl>
    <w:lvl w:ilvl="2" w:tplc="0456001B" w:tentative="1">
      <w:start w:val="1"/>
      <w:numFmt w:val="lowerRoman"/>
      <w:lvlText w:val="%3."/>
      <w:lvlJc w:val="right"/>
      <w:pPr>
        <w:ind w:left="2160" w:hanging="180"/>
      </w:pPr>
    </w:lvl>
    <w:lvl w:ilvl="3" w:tplc="0456000F" w:tentative="1">
      <w:start w:val="1"/>
      <w:numFmt w:val="decimal"/>
      <w:lvlText w:val="%4."/>
      <w:lvlJc w:val="left"/>
      <w:pPr>
        <w:ind w:left="2880" w:hanging="360"/>
      </w:pPr>
    </w:lvl>
    <w:lvl w:ilvl="4" w:tplc="04560019" w:tentative="1">
      <w:start w:val="1"/>
      <w:numFmt w:val="lowerLetter"/>
      <w:lvlText w:val="%5."/>
      <w:lvlJc w:val="left"/>
      <w:pPr>
        <w:ind w:left="3600" w:hanging="360"/>
      </w:pPr>
    </w:lvl>
    <w:lvl w:ilvl="5" w:tplc="0456001B" w:tentative="1">
      <w:start w:val="1"/>
      <w:numFmt w:val="lowerRoman"/>
      <w:lvlText w:val="%6."/>
      <w:lvlJc w:val="right"/>
      <w:pPr>
        <w:ind w:left="4320" w:hanging="180"/>
      </w:pPr>
    </w:lvl>
    <w:lvl w:ilvl="6" w:tplc="0456000F" w:tentative="1">
      <w:start w:val="1"/>
      <w:numFmt w:val="decimal"/>
      <w:lvlText w:val="%7."/>
      <w:lvlJc w:val="left"/>
      <w:pPr>
        <w:ind w:left="5040" w:hanging="360"/>
      </w:pPr>
    </w:lvl>
    <w:lvl w:ilvl="7" w:tplc="04560019" w:tentative="1">
      <w:start w:val="1"/>
      <w:numFmt w:val="lowerLetter"/>
      <w:lvlText w:val="%8."/>
      <w:lvlJc w:val="left"/>
      <w:pPr>
        <w:ind w:left="5760" w:hanging="360"/>
      </w:pPr>
    </w:lvl>
    <w:lvl w:ilvl="8" w:tplc="045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EC46B9"/>
    <w:multiLevelType w:val="hybridMultilevel"/>
    <w:tmpl w:val="BF58149A"/>
    <w:lvl w:ilvl="0" w:tplc="04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2E1309"/>
    <w:multiLevelType w:val="hybridMultilevel"/>
    <w:tmpl w:val="BA4EC6BE"/>
    <w:lvl w:ilvl="0" w:tplc="787A7616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Wingdings" w:hint="default"/>
      </w:rPr>
    </w:lvl>
    <w:lvl w:ilvl="1" w:tplc="045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5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5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5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AE27B2"/>
    <w:multiLevelType w:val="hybridMultilevel"/>
    <w:tmpl w:val="14F8EFE6"/>
    <w:lvl w:ilvl="0" w:tplc="60203CEE">
      <w:start w:val="1"/>
      <w:numFmt w:val="bullet"/>
      <w:lvlText w:val=""/>
      <w:lvlJc w:val="left"/>
      <w:pPr>
        <w:tabs>
          <w:tab w:val="num" w:pos="5657"/>
        </w:tabs>
        <w:ind w:left="5580" w:hanging="283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3497"/>
        </w:tabs>
        <w:ind w:left="3497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4217"/>
        </w:tabs>
        <w:ind w:left="4217" w:hanging="360"/>
      </w:pPr>
      <w:rPr>
        <w:rFonts w:ascii="Wingdings" w:hAnsi="Wingdings" w:hint="default"/>
      </w:rPr>
    </w:lvl>
    <w:lvl w:ilvl="3" w:tplc="60203CEE">
      <w:start w:val="1"/>
      <w:numFmt w:val="bullet"/>
      <w:lvlText w:val=""/>
      <w:lvlJc w:val="left"/>
      <w:pPr>
        <w:tabs>
          <w:tab w:val="num" w:pos="4937"/>
        </w:tabs>
        <w:ind w:left="4860" w:hanging="283"/>
      </w:pPr>
      <w:rPr>
        <w:rFonts w:ascii="Symbol" w:hAnsi="Symbol" w:hint="default"/>
        <w:color w:val="auto"/>
      </w:rPr>
    </w:lvl>
    <w:lvl w:ilvl="4" w:tplc="040C0003" w:tentative="1">
      <w:start w:val="1"/>
      <w:numFmt w:val="bullet"/>
      <w:lvlText w:val="o"/>
      <w:lvlJc w:val="left"/>
      <w:pPr>
        <w:tabs>
          <w:tab w:val="num" w:pos="5657"/>
        </w:tabs>
        <w:ind w:left="5657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377"/>
        </w:tabs>
        <w:ind w:left="63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7097"/>
        </w:tabs>
        <w:ind w:left="70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817"/>
        </w:tabs>
        <w:ind w:left="7817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537"/>
        </w:tabs>
        <w:ind w:left="8537" w:hanging="360"/>
      </w:pPr>
      <w:rPr>
        <w:rFonts w:ascii="Wingdings" w:hAnsi="Wingdings" w:hint="default"/>
      </w:rPr>
    </w:lvl>
  </w:abstractNum>
  <w:abstractNum w:abstractNumId="17" w15:restartNumberingAfterBreak="0">
    <w:nsid w:val="2B2205A0"/>
    <w:multiLevelType w:val="multilevel"/>
    <w:tmpl w:val="6C825806"/>
    <w:lvl w:ilvl="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77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2E6D456C"/>
    <w:multiLevelType w:val="hybridMultilevel"/>
    <w:tmpl w:val="F44CA3FA"/>
    <w:lvl w:ilvl="0" w:tplc="0456000F">
      <w:start w:val="1"/>
      <w:numFmt w:val="decimal"/>
      <w:lvlText w:val="%1."/>
      <w:lvlJc w:val="left"/>
      <w:pPr>
        <w:ind w:left="720" w:hanging="360"/>
      </w:pPr>
    </w:lvl>
    <w:lvl w:ilvl="1" w:tplc="04560019" w:tentative="1">
      <w:start w:val="1"/>
      <w:numFmt w:val="lowerLetter"/>
      <w:lvlText w:val="%2."/>
      <w:lvlJc w:val="left"/>
      <w:pPr>
        <w:ind w:left="1440" w:hanging="360"/>
      </w:pPr>
    </w:lvl>
    <w:lvl w:ilvl="2" w:tplc="0456001B" w:tentative="1">
      <w:start w:val="1"/>
      <w:numFmt w:val="lowerRoman"/>
      <w:lvlText w:val="%3."/>
      <w:lvlJc w:val="right"/>
      <w:pPr>
        <w:ind w:left="2160" w:hanging="180"/>
      </w:pPr>
    </w:lvl>
    <w:lvl w:ilvl="3" w:tplc="0456000F" w:tentative="1">
      <w:start w:val="1"/>
      <w:numFmt w:val="decimal"/>
      <w:lvlText w:val="%4."/>
      <w:lvlJc w:val="left"/>
      <w:pPr>
        <w:ind w:left="2880" w:hanging="360"/>
      </w:pPr>
    </w:lvl>
    <w:lvl w:ilvl="4" w:tplc="04560019" w:tentative="1">
      <w:start w:val="1"/>
      <w:numFmt w:val="lowerLetter"/>
      <w:lvlText w:val="%5."/>
      <w:lvlJc w:val="left"/>
      <w:pPr>
        <w:ind w:left="3600" w:hanging="360"/>
      </w:pPr>
    </w:lvl>
    <w:lvl w:ilvl="5" w:tplc="0456001B" w:tentative="1">
      <w:start w:val="1"/>
      <w:numFmt w:val="lowerRoman"/>
      <w:lvlText w:val="%6."/>
      <w:lvlJc w:val="right"/>
      <w:pPr>
        <w:ind w:left="4320" w:hanging="180"/>
      </w:pPr>
    </w:lvl>
    <w:lvl w:ilvl="6" w:tplc="0456000F" w:tentative="1">
      <w:start w:val="1"/>
      <w:numFmt w:val="decimal"/>
      <w:lvlText w:val="%7."/>
      <w:lvlJc w:val="left"/>
      <w:pPr>
        <w:ind w:left="5040" w:hanging="360"/>
      </w:pPr>
    </w:lvl>
    <w:lvl w:ilvl="7" w:tplc="04560019" w:tentative="1">
      <w:start w:val="1"/>
      <w:numFmt w:val="lowerLetter"/>
      <w:lvlText w:val="%8."/>
      <w:lvlJc w:val="left"/>
      <w:pPr>
        <w:ind w:left="5760" w:hanging="360"/>
      </w:pPr>
    </w:lvl>
    <w:lvl w:ilvl="8" w:tplc="045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B01F31"/>
    <w:multiLevelType w:val="hybridMultilevel"/>
    <w:tmpl w:val="BF58149A"/>
    <w:lvl w:ilvl="0" w:tplc="72AA4292">
      <w:start w:val="1"/>
      <w:numFmt w:val="bullet"/>
      <w:lvlText w:val=""/>
      <w:lvlJc w:val="left"/>
      <w:pPr>
        <w:tabs>
          <w:tab w:val="num" w:pos="1800"/>
        </w:tabs>
        <w:ind w:left="1723" w:hanging="283"/>
      </w:pPr>
      <w:rPr>
        <w:rFonts w:ascii="Symbol" w:hAnsi="Symbol" w:hint="default"/>
        <w:color w:val="auto"/>
        <w:sz w:val="20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4F44A0"/>
    <w:multiLevelType w:val="hybridMultilevel"/>
    <w:tmpl w:val="F17476A8"/>
    <w:lvl w:ilvl="0" w:tplc="0C0A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56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Arial" w:hint="default"/>
      </w:rPr>
    </w:lvl>
    <w:lvl w:ilvl="2" w:tplc="0456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Arial" w:hint="default"/>
      </w:rPr>
    </w:lvl>
    <w:lvl w:ilvl="5" w:tplc="0456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Arial" w:hint="default"/>
      </w:rPr>
    </w:lvl>
    <w:lvl w:ilvl="8" w:tplc="0456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1" w15:restartNumberingAfterBreak="0">
    <w:nsid w:val="3A7C6E70"/>
    <w:multiLevelType w:val="hybridMultilevel"/>
    <w:tmpl w:val="BF6E8D6E"/>
    <w:lvl w:ilvl="0" w:tplc="E6783BF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Wingdings" w:hint="default"/>
      </w:rPr>
    </w:lvl>
    <w:lvl w:ilvl="1" w:tplc="045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5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5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5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211AFB"/>
    <w:multiLevelType w:val="hybridMultilevel"/>
    <w:tmpl w:val="BF64EBDC"/>
    <w:lvl w:ilvl="0" w:tplc="0C0A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56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Arial" w:hint="default"/>
      </w:rPr>
    </w:lvl>
    <w:lvl w:ilvl="2" w:tplc="0456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Arial" w:hint="default"/>
      </w:rPr>
    </w:lvl>
    <w:lvl w:ilvl="5" w:tplc="0456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Arial" w:hint="default"/>
      </w:rPr>
    </w:lvl>
    <w:lvl w:ilvl="8" w:tplc="0456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3" w15:restartNumberingAfterBreak="0">
    <w:nsid w:val="48E54453"/>
    <w:multiLevelType w:val="multilevel"/>
    <w:tmpl w:val="C0F4F75A"/>
    <w:lvl w:ilvl="0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4" w15:restartNumberingAfterBreak="0">
    <w:nsid w:val="527B056B"/>
    <w:multiLevelType w:val="hybridMultilevel"/>
    <w:tmpl w:val="F89AEE72"/>
    <w:lvl w:ilvl="0" w:tplc="19C4BEB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80808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9D59EF"/>
    <w:multiLevelType w:val="hybridMultilevel"/>
    <w:tmpl w:val="BA8408F8"/>
    <w:lvl w:ilvl="0" w:tplc="040A0001">
      <w:start w:val="1"/>
      <w:numFmt w:val="bullet"/>
      <w:lvlText w:val=""/>
      <w:lvlJc w:val="left"/>
      <w:pPr>
        <w:ind w:left="477" w:hanging="360"/>
      </w:pPr>
      <w:rPr>
        <w:rFonts w:ascii="Symbol" w:hAnsi="Symbol" w:hint="default"/>
      </w:rPr>
    </w:lvl>
    <w:lvl w:ilvl="1" w:tplc="04560003" w:tentative="1">
      <w:start w:val="1"/>
      <w:numFmt w:val="bullet"/>
      <w:lvlText w:val="o"/>
      <w:lvlJc w:val="left"/>
      <w:pPr>
        <w:ind w:left="1197" w:hanging="360"/>
      </w:pPr>
      <w:rPr>
        <w:rFonts w:ascii="Courier New" w:hAnsi="Courier New" w:cs="Arial" w:hint="default"/>
      </w:rPr>
    </w:lvl>
    <w:lvl w:ilvl="2" w:tplc="04560005" w:tentative="1">
      <w:start w:val="1"/>
      <w:numFmt w:val="bullet"/>
      <w:lvlText w:val=""/>
      <w:lvlJc w:val="left"/>
      <w:pPr>
        <w:ind w:left="1917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637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357" w:hanging="360"/>
      </w:pPr>
      <w:rPr>
        <w:rFonts w:ascii="Courier New" w:hAnsi="Courier New" w:cs="Arial" w:hint="default"/>
      </w:rPr>
    </w:lvl>
    <w:lvl w:ilvl="5" w:tplc="04560005" w:tentative="1">
      <w:start w:val="1"/>
      <w:numFmt w:val="bullet"/>
      <w:lvlText w:val=""/>
      <w:lvlJc w:val="left"/>
      <w:pPr>
        <w:ind w:left="4077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4797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517" w:hanging="360"/>
      </w:pPr>
      <w:rPr>
        <w:rFonts w:ascii="Courier New" w:hAnsi="Courier New" w:cs="Arial" w:hint="default"/>
      </w:rPr>
    </w:lvl>
    <w:lvl w:ilvl="8" w:tplc="04560005" w:tentative="1">
      <w:start w:val="1"/>
      <w:numFmt w:val="bullet"/>
      <w:lvlText w:val=""/>
      <w:lvlJc w:val="left"/>
      <w:pPr>
        <w:ind w:left="6237" w:hanging="360"/>
      </w:pPr>
      <w:rPr>
        <w:rFonts w:ascii="Wingdings" w:hAnsi="Wingdings" w:hint="default"/>
      </w:rPr>
    </w:lvl>
  </w:abstractNum>
  <w:abstractNum w:abstractNumId="26" w15:restartNumberingAfterBreak="0">
    <w:nsid w:val="5CDD5B96"/>
    <w:multiLevelType w:val="hybridMultilevel"/>
    <w:tmpl w:val="B5086844"/>
    <w:lvl w:ilvl="0" w:tplc="045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0E59B0"/>
    <w:multiLevelType w:val="hybridMultilevel"/>
    <w:tmpl w:val="EBF24004"/>
    <w:lvl w:ilvl="0" w:tplc="80C21654">
      <w:numFmt w:val="bullet"/>
      <w:lvlText w:val="‒"/>
      <w:lvlJc w:val="left"/>
      <w:pPr>
        <w:ind w:left="360" w:hanging="360"/>
      </w:pPr>
      <w:rPr>
        <w:rFonts w:ascii="Times New Roman" w:eastAsia="Courier" w:hAnsi="Times New Roman" w:cs="Times New Roman" w:hint="default"/>
      </w:rPr>
    </w:lvl>
    <w:lvl w:ilvl="1" w:tplc="045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5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41A035D"/>
    <w:multiLevelType w:val="hybridMultilevel"/>
    <w:tmpl w:val="232C9182"/>
    <w:lvl w:ilvl="0" w:tplc="7E76F262">
      <w:start w:val="1"/>
      <w:numFmt w:val="bullet"/>
      <w:lvlText w:val="-"/>
      <w:lvlJc w:val="left"/>
      <w:pPr>
        <w:ind w:left="720" w:hanging="360"/>
      </w:pPr>
      <w:rPr>
        <w:rFonts w:ascii="ITC New Baskerville Std" w:eastAsia="Times New Roman" w:hAnsi="ITC New Baskerville Std" w:cstheme="minorHAns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7A134E"/>
    <w:multiLevelType w:val="hybridMultilevel"/>
    <w:tmpl w:val="C61A6DB0"/>
    <w:lvl w:ilvl="0" w:tplc="2584B8E6">
      <w:start w:val="1"/>
      <w:numFmt w:val="bullet"/>
      <w:lvlText w:val="-"/>
      <w:lvlJc w:val="left"/>
      <w:pPr>
        <w:ind w:left="720" w:hanging="360"/>
      </w:pPr>
      <w:rPr>
        <w:rFonts w:ascii="ITC New Baskerville Std" w:eastAsia="Times New Roman" w:hAnsi="ITC New Baskerville Std" w:cstheme="minorHAns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6F0621"/>
    <w:multiLevelType w:val="hybridMultilevel"/>
    <w:tmpl w:val="B8A41C20"/>
    <w:lvl w:ilvl="0" w:tplc="80C21654">
      <w:numFmt w:val="bullet"/>
      <w:lvlText w:val="‒"/>
      <w:lvlJc w:val="left"/>
      <w:pPr>
        <w:ind w:left="360" w:hanging="360"/>
      </w:pPr>
      <w:rPr>
        <w:rFonts w:ascii="Times New Roman" w:eastAsia="Courier" w:hAnsi="Times New Roman" w:cs="Times New Roman" w:hint="default"/>
      </w:rPr>
    </w:lvl>
    <w:lvl w:ilvl="1" w:tplc="462A2242">
      <w:numFmt w:val="bullet"/>
      <w:lvlText w:val="-"/>
      <w:lvlJc w:val="left"/>
      <w:pPr>
        <w:ind w:left="1080" w:hanging="360"/>
      </w:pPr>
      <w:rPr>
        <w:rFonts w:ascii="ITC New Baskerville Std" w:eastAsiaTheme="minorHAnsi" w:hAnsi="ITC New Baskerville Std" w:cstheme="minorHAnsi" w:hint="default"/>
      </w:rPr>
    </w:lvl>
    <w:lvl w:ilvl="2" w:tplc="045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AF6405E"/>
    <w:multiLevelType w:val="hybridMultilevel"/>
    <w:tmpl w:val="3B080CF6"/>
    <w:lvl w:ilvl="0" w:tplc="9EB87E1A">
      <w:numFmt w:val="bullet"/>
      <w:lvlText w:val="-"/>
      <w:lvlJc w:val="left"/>
      <w:pPr>
        <w:ind w:left="720" w:hanging="360"/>
      </w:pPr>
      <w:rPr>
        <w:rFonts w:ascii="ITC New Baskerville Std" w:eastAsiaTheme="minorHAnsi" w:hAnsi="ITC New Baskerville Std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752BEB"/>
    <w:multiLevelType w:val="hybridMultilevel"/>
    <w:tmpl w:val="F5C08416"/>
    <w:lvl w:ilvl="0" w:tplc="836073F4">
      <w:start w:val="3"/>
      <w:numFmt w:val="decimal"/>
      <w:lvlText w:val="%1"/>
      <w:lvlJc w:val="left"/>
      <w:pPr>
        <w:ind w:left="76" w:hanging="360"/>
      </w:pPr>
      <w:rPr>
        <w:rFonts w:hint="default"/>
      </w:rPr>
    </w:lvl>
    <w:lvl w:ilvl="1" w:tplc="04560019" w:tentative="1">
      <w:start w:val="1"/>
      <w:numFmt w:val="lowerLetter"/>
      <w:lvlText w:val="%2."/>
      <w:lvlJc w:val="left"/>
      <w:pPr>
        <w:ind w:left="796" w:hanging="360"/>
      </w:pPr>
    </w:lvl>
    <w:lvl w:ilvl="2" w:tplc="0456001B" w:tentative="1">
      <w:start w:val="1"/>
      <w:numFmt w:val="lowerRoman"/>
      <w:lvlText w:val="%3."/>
      <w:lvlJc w:val="right"/>
      <w:pPr>
        <w:ind w:left="1516" w:hanging="180"/>
      </w:pPr>
    </w:lvl>
    <w:lvl w:ilvl="3" w:tplc="0456000F" w:tentative="1">
      <w:start w:val="1"/>
      <w:numFmt w:val="decimal"/>
      <w:lvlText w:val="%4."/>
      <w:lvlJc w:val="left"/>
      <w:pPr>
        <w:ind w:left="2236" w:hanging="360"/>
      </w:pPr>
    </w:lvl>
    <w:lvl w:ilvl="4" w:tplc="04560019" w:tentative="1">
      <w:start w:val="1"/>
      <w:numFmt w:val="lowerLetter"/>
      <w:lvlText w:val="%5."/>
      <w:lvlJc w:val="left"/>
      <w:pPr>
        <w:ind w:left="2956" w:hanging="360"/>
      </w:pPr>
    </w:lvl>
    <w:lvl w:ilvl="5" w:tplc="0456001B" w:tentative="1">
      <w:start w:val="1"/>
      <w:numFmt w:val="lowerRoman"/>
      <w:lvlText w:val="%6."/>
      <w:lvlJc w:val="right"/>
      <w:pPr>
        <w:ind w:left="3676" w:hanging="180"/>
      </w:pPr>
    </w:lvl>
    <w:lvl w:ilvl="6" w:tplc="0456000F" w:tentative="1">
      <w:start w:val="1"/>
      <w:numFmt w:val="decimal"/>
      <w:lvlText w:val="%7."/>
      <w:lvlJc w:val="left"/>
      <w:pPr>
        <w:ind w:left="4396" w:hanging="360"/>
      </w:pPr>
    </w:lvl>
    <w:lvl w:ilvl="7" w:tplc="04560019" w:tentative="1">
      <w:start w:val="1"/>
      <w:numFmt w:val="lowerLetter"/>
      <w:lvlText w:val="%8."/>
      <w:lvlJc w:val="left"/>
      <w:pPr>
        <w:ind w:left="5116" w:hanging="360"/>
      </w:pPr>
    </w:lvl>
    <w:lvl w:ilvl="8" w:tplc="045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33" w15:restartNumberingAfterBreak="0">
    <w:nsid w:val="6C4F741C"/>
    <w:multiLevelType w:val="multilevel"/>
    <w:tmpl w:val="720E0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D727E73"/>
    <w:multiLevelType w:val="hybridMultilevel"/>
    <w:tmpl w:val="EF24C2FC"/>
    <w:lvl w:ilvl="0" w:tplc="4ECA1CD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Wingdings" w:hint="default"/>
      </w:rPr>
    </w:lvl>
    <w:lvl w:ilvl="1" w:tplc="045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5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5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5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0C50EB6"/>
    <w:multiLevelType w:val="hybridMultilevel"/>
    <w:tmpl w:val="4182A6D0"/>
    <w:lvl w:ilvl="0" w:tplc="2C72691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Wingdings" w:hint="default"/>
      </w:rPr>
    </w:lvl>
    <w:lvl w:ilvl="1" w:tplc="045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5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5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5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00513E"/>
    <w:multiLevelType w:val="hybridMultilevel"/>
    <w:tmpl w:val="E36EB652"/>
    <w:lvl w:ilvl="0" w:tplc="C9A42CC8">
      <w:numFmt w:val="bullet"/>
      <w:lvlText w:val="-"/>
      <w:lvlJc w:val="left"/>
      <w:pPr>
        <w:ind w:left="720" w:hanging="360"/>
      </w:pPr>
      <w:rPr>
        <w:rFonts w:ascii="Arial" w:eastAsia="Times New Roman" w:hAnsi="Arial" w:cs="Symbol" w:hint="default"/>
      </w:rPr>
    </w:lvl>
    <w:lvl w:ilvl="1" w:tplc="045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5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5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5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4B404D"/>
    <w:multiLevelType w:val="multilevel"/>
    <w:tmpl w:val="A836C8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hint="default"/>
      </w:rPr>
    </w:lvl>
  </w:abstractNum>
  <w:abstractNum w:abstractNumId="38" w15:restartNumberingAfterBreak="0">
    <w:nsid w:val="763A5309"/>
    <w:multiLevelType w:val="hybridMultilevel"/>
    <w:tmpl w:val="7460E6A8"/>
    <w:lvl w:ilvl="0" w:tplc="D76CCA40">
      <w:start w:val="1"/>
      <w:numFmt w:val="decimal"/>
      <w:lvlText w:val="IV.%1."/>
      <w:lvlJc w:val="left"/>
      <w:pPr>
        <w:ind w:left="720" w:hanging="360"/>
      </w:pPr>
      <w:rPr>
        <w:rFonts w:hint="default"/>
      </w:rPr>
    </w:lvl>
    <w:lvl w:ilvl="1" w:tplc="04560019" w:tentative="1">
      <w:start w:val="1"/>
      <w:numFmt w:val="lowerLetter"/>
      <w:lvlText w:val="%2."/>
      <w:lvlJc w:val="left"/>
      <w:pPr>
        <w:ind w:left="1440" w:hanging="360"/>
      </w:pPr>
    </w:lvl>
    <w:lvl w:ilvl="2" w:tplc="0456001B" w:tentative="1">
      <w:start w:val="1"/>
      <w:numFmt w:val="lowerRoman"/>
      <w:lvlText w:val="%3."/>
      <w:lvlJc w:val="right"/>
      <w:pPr>
        <w:ind w:left="2160" w:hanging="180"/>
      </w:pPr>
    </w:lvl>
    <w:lvl w:ilvl="3" w:tplc="0456000F" w:tentative="1">
      <w:start w:val="1"/>
      <w:numFmt w:val="decimal"/>
      <w:lvlText w:val="%4."/>
      <w:lvlJc w:val="left"/>
      <w:pPr>
        <w:ind w:left="2880" w:hanging="360"/>
      </w:pPr>
    </w:lvl>
    <w:lvl w:ilvl="4" w:tplc="04560019" w:tentative="1">
      <w:start w:val="1"/>
      <w:numFmt w:val="lowerLetter"/>
      <w:lvlText w:val="%5."/>
      <w:lvlJc w:val="left"/>
      <w:pPr>
        <w:ind w:left="3600" w:hanging="360"/>
      </w:pPr>
    </w:lvl>
    <w:lvl w:ilvl="5" w:tplc="0456001B" w:tentative="1">
      <w:start w:val="1"/>
      <w:numFmt w:val="lowerRoman"/>
      <w:lvlText w:val="%6."/>
      <w:lvlJc w:val="right"/>
      <w:pPr>
        <w:ind w:left="4320" w:hanging="180"/>
      </w:pPr>
    </w:lvl>
    <w:lvl w:ilvl="6" w:tplc="0456000F" w:tentative="1">
      <w:start w:val="1"/>
      <w:numFmt w:val="decimal"/>
      <w:lvlText w:val="%7."/>
      <w:lvlJc w:val="left"/>
      <w:pPr>
        <w:ind w:left="5040" w:hanging="360"/>
      </w:pPr>
    </w:lvl>
    <w:lvl w:ilvl="7" w:tplc="04560019" w:tentative="1">
      <w:start w:val="1"/>
      <w:numFmt w:val="lowerLetter"/>
      <w:lvlText w:val="%8."/>
      <w:lvlJc w:val="left"/>
      <w:pPr>
        <w:ind w:left="5760" w:hanging="360"/>
      </w:pPr>
    </w:lvl>
    <w:lvl w:ilvl="8" w:tplc="045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6920701"/>
    <w:multiLevelType w:val="hybridMultilevel"/>
    <w:tmpl w:val="A296D934"/>
    <w:lvl w:ilvl="0" w:tplc="80C21654">
      <w:numFmt w:val="bullet"/>
      <w:lvlText w:val="‒"/>
      <w:lvlJc w:val="left"/>
      <w:pPr>
        <w:ind w:left="360" w:hanging="360"/>
      </w:pPr>
      <w:rPr>
        <w:rFonts w:ascii="Times New Roman" w:eastAsia="Courier" w:hAnsi="Times New Roman" w:cs="Times New Roman" w:hint="default"/>
      </w:rPr>
    </w:lvl>
    <w:lvl w:ilvl="1" w:tplc="045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5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D767E93"/>
    <w:multiLevelType w:val="hybridMultilevel"/>
    <w:tmpl w:val="3ABA41F0"/>
    <w:lvl w:ilvl="0" w:tplc="9C9EDA06">
      <w:start w:val="1"/>
      <w:numFmt w:val="bullet"/>
      <w:lvlText w:val=""/>
      <w:lvlJc w:val="left"/>
      <w:pPr>
        <w:tabs>
          <w:tab w:val="num" w:pos="4656"/>
        </w:tabs>
        <w:ind w:left="4255" w:firstLine="41"/>
      </w:pPr>
      <w:rPr>
        <w:rFonts w:ascii="Symbol" w:hAnsi="Symbol" w:hint="default"/>
        <w:color w:val="auto"/>
        <w:sz w:val="20"/>
      </w:rPr>
    </w:lvl>
    <w:lvl w:ilvl="1" w:tplc="9C9EDA06">
      <w:start w:val="1"/>
      <w:numFmt w:val="bullet"/>
      <w:lvlText w:val=""/>
      <w:lvlJc w:val="left"/>
      <w:pPr>
        <w:tabs>
          <w:tab w:val="num" w:pos="1440"/>
        </w:tabs>
        <w:ind w:left="1039" w:firstLine="41"/>
      </w:pPr>
      <w:rPr>
        <w:rFonts w:ascii="Symbol" w:hAnsi="Symbol" w:hint="default"/>
        <w:color w:val="auto"/>
        <w:sz w:val="20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19"/>
  </w:num>
  <w:num w:numId="4">
    <w:abstractNumId w:val="14"/>
  </w:num>
  <w:num w:numId="5">
    <w:abstractNumId w:val="40"/>
  </w:num>
  <w:num w:numId="6">
    <w:abstractNumId w:val="10"/>
  </w:num>
  <w:num w:numId="7">
    <w:abstractNumId w:val="5"/>
  </w:num>
  <w:num w:numId="8">
    <w:abstractNumId w:val="22"/>
  </w:num>
  <w:num w:numId="9">
    <w:abstractNumId w:val="20"/>
  </w:num>
  <w:num w:numId="10">
    <w:abstractNumId w:val="36"/>
  </w:num>
  <w:num w:numId="11">
    <w:abstractNumId w:val="25"/>
  </w:num>
  <w:num w:numId="12">
    <w:abstractNumId w:val="34"/>
  </w:num>
  <w:num w:numId="13">
    <w:abstractNumId w:val="15"/>
  </w:num>
  <w:num w:numId="14">
    <w:abstractNumId w:val="21"/>
  </w:num>
  <w:num w:numId="15">
    <w:abstractNumId w:val="35"/>
  </w:num>
  <w:num w:numId="16">
    <w:abstractNumId w:val="32"/>
  </w:num>
  <w:num w:numId="17">
    <w:abstractNumId w:val="16"/>
  </w:num>
  <w:num w:numId="18">
    <w:abstractNumId w:val="0"/>
  </w:num>
  <w:num w:numId="19">
    <w:abstractNumId w:val="31"/>
  </w:num>
  <w:num w:numId="20">
    <w:abstractNumId w:val="2"/>
  </w:num>
  <w:num w:numId="21">
    <w:abstractNumId w:val="29"/>
  </w:num>
  <w:num w:numId="22">
    <w:abstractNumId w:val="28"/>
  </w:num>
  <w:num w:numId="23">
    <w:abstractNumId w:val="9"/>
  </w:num>
  <w:num w:numId="24">
    <w:abstractNumId w:val="4"/>
  </w:num>
  <w:num w:numId="25">
    <w:abstractNumId w:val="38"/>
  </w:num>
  <w:num w:numId="26">
    <w:abstractNumId w:val="8"/>
  </w:num>
  <w:num w:numId="27">
    <w:abstractNumId w:val="37"/>
  </w:num>
  <w:num w:numId="28">
    <w:abstractNumId w:val="11"/>
  </w:num>
  <w:num w:numId="29">
    <w:abstractNumId w:val="24"/>
  </w:num>
  <w:num w:numId="30">
    <w:abstractNumId w:val="26"/>
  </w:num>
  <w:num w:numId="31">
    <w:abstractNumId w:val="33"/>
  </w:num>
  <w:num w:numId="32">
    <w:abstractNumId w:val="30"/>
  </w:num>
  <w:num w:numId="33">
    <w:abstractNumId w:val="1"/>
  </w:num>
  <w:num w:numId="34">
    <w:abstractNumId w:val="6"/>
  </w:num>
  <w:num w:numId="35">
    <w:abstractNumId w:val="18"/>
  </w:num>
  <w:num w:numId="36">
    <w:abstractNumId w:val="13"/>
  </w:num>
  <w:num w:numId="37">
    <w:abstractNumId w:val="23"/>
  </w:num>
  <w:num w:numId="38">
    <w:abstractNumId w:val="39"/>
  </w:num>
  <w:num w:numId="39">
    <w:abstractNumId w:val="17"/>
  </w:num>
  <w:num w:numId="40">
    <w:abstractNumId w:val="27"/>
  </w:num>
  <w:num w:numId="4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53E"/>
    <w:rsid w:val="0000030D"/>
    <w:rsid w:val="00002E0C"/>
    <w:rsid w:val="000072E7"/>
    <w:rsid w:val="00011C20"/>
    <w:rsid w:val="0001282D"/>
    <w:rsid w:val="000168BC"/>
    <w:rsid w:val="000206F6"/>
    <w:rsid w:val="000209B0"/>
    <w:rsid w:val="000252B6"/>
    <w:rsid w:val="00025ACB"/>
    <w:rsid w:val="00027F13"/>
    <w:rsid w:val="0003064C"/>
    <w:rsid w:val="0003304D"/>
    <w:rsid w:val="0003412F"/>
    <w:rsid w:val="000344F3"/>
    <w:rsid w:val="00042979"/>
    <w:rsid w:val="00052879"/>
    <w:rsid w:val="000634C6"/>
    <w:rsid w:val="00065A52"/>
    <w:rsid w:val="00067025"/>
    <w:rsid w:val="000709E5"/>
    <w:rsid w:val="000719E5"/>
    <w:rsid w:val="00072672"/>
    <w:rsid w:val="00072916"/>
    <w:rsid w:val="00073934"/>
    <w:rsid w:val="00075966"/>
    <w:rsid w:val="00076982"/>
    <w:rsid w:val="00083356"/>
    <w:rsid w:val="000846D5"/>
    <w:rsid w:val="00087484"/>
    <w:rsid w:val="00090E8C"/>
    <w:rsid w:val="00090E8E"/>
    <w:rsid w:val="00092B72"/>
    <w:rsid w:val="00094B68"/>
    <w:rsid w:val="000960D5"/>
    <w:rsid w:val="000A1819"/>
    <w:rsid w:val="000A6147"/>
    <w:rsid w:val="000B19BB"/>
    <w:rsid w:val="000B3F1B"/>
    <w:rsid w:val="000B4EAC"/>
    <w:rsid w:val="000B77DD"/>
    <w:rsid w:val="000B7DD2"/>
    <w:rsid w:val="000C3FD4"/>
    <w:rsid w:val="000C6BBE"/>
    <w:rsid w:val="000D6ACF"/>
    <w:rsid w:val="000D71D8"/>
    <w:rsid w:val="000D7B59"/>
    <w:rsid w:val="000E0259"/>
    <w:rsid w:val="000E0F2E"/>
    <w:rsid w:val="000E2C12"/>
    <w:rsid w:val="000E3217"/>
    <w:rsid w:val="000E79B9"/>
    <w:rsid w:val="000F13B3"/>
    <w:rsid w:val="00100A8B"/>
    <w:rsid w:val="0010225C"/>
    <w:rsid w:val="001065D9"/>
    <w:rsid w:val="00117CD0"/>
    <w:rsid w:val="001361F9"/>
    <w:rsid w:val="00136C43"/>
    <w:rsid w:val="00144034"/>
    <w:rsid w:val="001467DF"/>
    <w:rsid w:val="001473E4"/>
    <w:rsid w:val="0015080E"/>
    <w:rsid w:val="0015395F"/>
    <w:rsid w:val="001569F0"/>
    <w:rsid w:val="00157A63"/>
    <w:rsid w:val="00161DF5"/>
    <w:rsid w:val="00162D12"/>
    <w:rsid w:val="00163CB3"/>
    <w:rsid w:val="00167E21"/>
    <w:rsid w:val="00172BCB"/>
    <w:rsid w:val="00176A17"/>
    <w:rsid w:val="0018037C"/>
    <w:rsid w:val="00182832"/>
    <w:rsid w:val="00183D15"/>
    <w:rsid w:val="00184FD3"/>
    <w:rsid w:val="001911A5"/>
    <w:rsid w:val="00191889"/>
    <w:rsid w:val="00192662"/>
    <w:rsid w:val="001979DB"/>
    <w:rsid w:val="001A0181"/>
    <w:rsid w:val="001A0B69"/>
    <w:rsid w:val="001A35E0"/>
    <w:rsid w:val="001B2B76"/>
    <w:rsid w:val="001B3158"/>
    <w:rsid w:val="001B4853"/>
    <w:rsid w:val="001B55C9"/>
    <w:rsid w:val="001B6347"/>
    <w:rsid w:val="001C14DE"/>
    <w:rsid w:val="001C1AC6"/>
    <w:rsid w:val="001C1ADC"/>
    <w:rsid w:val="001C546B"/>
    <w:rsid w:val="001C6D22"/>
    <w:rsid w:val="001D0593"/>
    <w:rsid w:val="001D36C7"/>
    <w:rsid w:val="001D56A2"/>
    <w:rsid w:val="001D61C5"/>
    <w:rsid w:val="001D7BA1"/>
    <w:rsid w:val="001D7FEE"/>
    <w:rsid w:val="001E770C"/>
    <w:rsid w:val="001E7FD3"/>
    <w:rsid w:val="001F5A38"/>
    <w:rsid w:val="00200CF2"/>
    <w:rsid w:val="00200D33"/>
    <w:rsid w:val="002020DA"/>
    <w:rsid w:val="00202EE4"/>
    <w:rsid w:val="00204380"/>
    <w:rsid w:val="002051F4"/>
    <w:rsid w:val="002063B1"/>
    <w:rsid w:val="00206D31"/>
    <w:rsid w:val="00215AEF"/>
    <w:rsid w:val="00215F68"/>
    <w:rsid w:val="002211D0"/>
    <w:rsid w:val="00222888"/>
    <w:rsid w:val="00225535"/>
    <w:rsid w:val="00225A80"/>
    <w:rsid w:val="0023067D"/>
    <w:rsid w:val="0023117C"/>
    <w:rsid w:val="00231A74"/>
    <w:rsid w:val="0023599B"/>
    <w:rsid w:val="00235B23"/>
    <w:rsid w:val="0024076B"/>
    <w:rsid w:val="00241AF4"/>
    <w:rsid w:val="002424A4"/>
    <w:rsid w:val="00243C10"/>
    <w:rsid w:val="00250330"/>
    <w:rsid w:val="00251EDC"/>
    <w:rsid w:val="00251FED"/>
    <w:rsid w:val="00252BAA"/>
    <w:rsid w:val="00252F96"/>
    <w:rsid w:val="0025626E"/>
    <w:rsid w:val="002651B9"/>
    <w:rsid w:val="00271F3A"/>
    <w:rsid w:val="002729FB"/>
    <w:rsid w:val="00282729"/>
    <w:rsid w:val="00287521"/>
    <w:rsid w:val="00290400"/>
    <w:rsid w:val="00291E44"/>
    <w:rsid w:val="0029617E"/>
    <w:rsid w:val="002A036E"/>
    <w:rsid w:val="002A244F"/>
    <w:rsid w:val="002A2975"/>
    <w:rsid w:val="002A7218"/>
    <w:rsid w:val="002B0FE2"/>
    <w:rsid w:val="002B4632"/>
    <w:rsid w:val="002B71F2"/>
    <w:rsid w:val="002B783B"/>
    <w:rsid w:val="002C2AFD"/>
    <w:rsid w:val="002C414A"/>
    <w:rsid w:val="002C6083"/>
    <w:rsid w:val="002D1575"/>
    <w:rsid w:val="002D1CFF"/>
    <w:rsid w:val="002D1F32"/>
    <w:rsid w:val="002D3355"/>
    <w:rsid w:val="002D67A2"/>
    <w:rsid w:val="002E0029"/>
    <w:rsid w:val="002E18FE"/>
    <w:rsid w:val="00300D79"/>
    <w:rsid w:val="00306C3C"/>
    <w:rsid w:val="00307A33"/>
    <w:rsid w:val="003113B3"/>
    <w:rsid w:val="00313CE1"/>
    <w:rsid w:val="003258FA"/>
    <w:rsid w:val="0033362B"/>
    <w:rsid w:val="00333AD9"/>
    <w:rsid w:val="0033471B"/>
    <w:rsid w:val="0033771C"/>
    <w:rsid w:val="00340FAD"/>
    <w:rsid w:val="00341C44"/>
    <w:rsid w:val="00343CBE"/>
    <w:rsid w:val="00344EC6"/>
    <w:rsid w:val="003453B7"/>
    <w:rsid w:val="003509E6"/>
    <w:rsid w:val="00350F9B"/>
    <w:rsid w:val="00352116"/>
    <w:rsid w:val="003541F3"/>
    <w:rsid w:val="00354B7A"/>
    <w:rsid w:val="003551CB"/>
    <w:rsid w:val="00357C5A"/>
    <w:rsid w:val="00360D9D"/>
    <w:rsid w:val="00361ACD"/>
    <w:rsid w:val="003622F4"/>
    <w:rsid w:val="0036363A"/>
    <w:rsid w:val="003642DB"/>
    <w:rsid w:val="0036438B"/>
    <w:rsid w:val="00365B81"/>
    <w:rsid w:val="00366BE1"/>
    <w:rsid w:val="00367C21"/>
    <w:rsid w:val="00371A8A"/>
    <w:rsid w:val="003721F1"/>
    <w:rsid w:val="003729C6"/>
    <w:rsid w:val="00373657"/>
    <w:rsid w:val="003739A6"/>
    <w:rsid w:val="00373CE5"/>
    <w:rsid w:val="00375F6A"/>
    <w:rsid w:val="0037734E"/>
    <w:rsid w:val="0038247F"/>
    <w:rsid w:val="00392886"/>
    <w:rsid w:val="00392B55"/>
    <w:rsid w:val="0039304D"/>
    <w:rsid w:val="0039470F"/>
    <w:rsid w:val="00395B7D"/>
    <w:rsid w:val="0039735D"/>
    <w:rsid w:val="003A1E95"/>
    <w:rsid w:val="003A5792"/>
    <w:rsid w:val="003B4D40"/>
    <w:rsid w:val="003B526C"/>
    <w:rsid w:val="003C4197"/>
    <w:rsid w:val="003C6A6B"/>
    <w:rsid w:val="003D133A"/>
    <w:rsid w:val="003D2B06"/>
    <w:rsid w:val="003D5F07"/>
    <w:rsid w:val="003D799F"/>
    <w:rsid w:val="003D7E83"/>
    <w:rsid w:val="003E0915"/>
    <w:rsid w:val="003E1834"/>
    <w:rsid w:val="003E2501"/>
    <w:rsid w:val="003E34AB"/>
    <w:rsid w:val="003E4FFA"/>
    <w:rsid w:val="003E5218"/>
    <w:rsid w:val="003F0EAD"/>
    <w:rsid w:val="003F1BB1"/>
    <w:rsid w:val="003F385E"/>
    <w:rsid w:val="003F48C6"/>
    <w:rsid w:val="003F48ED"/>
    <w:rsid w:val="003F50B4"/>
    <w:rsid w:val="003F5270"/>
    <w:rsid w:val="00401597"/>
    <w:rsid w:val="00405535"/>
    <w:rsid w:val="00410BB2"/>
    <w:rsid w:val="004127EE"/>
    <w:rsid w:val="004136F1"/>
    <w:rsid w:val="00422187"/>
    <w:rsid w:val="00423E77"/>
    <w:rsid w:val="00424DA1"/>
    <w:rsid w:val="0043027E"/>
    <w:rsid w:val="004311EC"/>
    <w:rsid w:val="004315B6"/>
    <w:rsid w:val="004318F4"/>
    <w:rsid w:val="004355C8"/>
    <w:rsid w:val="00441264"/>
    <w:rsid w:val="004422B6"/>
    <w:rsid w:val="00443694"/>
    <w:rsid w:val="0044422A"/>
    <w:rsid w:val="004502FC"/>
    <w:rsid w:val="00450927"/>
    <w:rsid w:val="00452ACA"/>
    <w:rsid w:val="00453EA4"/>
    <w:rsid w:val="00461899"/>
    <w:rsid w:val="0046217B"/>
    <w:rsid w:val="00463A8F"/>
    <w:rsid w:val="00463E2C"/>
    <w:rsid w:val="004652E7"/>
    <w:rsid w:val="00466000"/>
    <w:rsid w:val="00472785"/>
    <w:rsid w:val="004760F2"/>
    <w:rsid w:val="00481F82"/>
    <w:rsid w:val="004855C0"/>
    <w:rsid w:val="0048755A"/>
    <w:rsid w:val="004900B1"/>
    <w:rsid w:val="00490AC2"/>
    <w:rsid w:val="00491776"/>
    <w:rsid w:val="004930A4"/>
    <w:rsid w:val="00495210"/>
    <w:rsid w:val="004A028E"/>
    <w:rsid w:val="004B0181"/>
    <w:rsid w:val="004B2398"/>
    <w:rsid w:val="004B270F"/>
    <w:rsid w:val="004B276C"/>
    <w:rsid w:val="004B744D"/>
    <w:rsid w:val="004C487C"/>
    <w:rsid w:val="004C7BAD"/>
    <w:rsid w:val="004D2859"/>
    <w:rsid w:val="004D397B"/>
    <w:rsid w:val="004D3F13"/>
    <w:rsid w:val="004D6FF0"/>
    <w:rsid w:val="004E053B"/>
    <w:rsid w:val="004E1645"/>
    <w:rsid w:val="004E7763"/>
    <w:rsid w:val="004F2725"/>
    <w:rsid w:val="004F45CB"/>
    <w:rsid w:val="004F5C79"/>
    <w:rsid w:val="004F6155"/>
    <w:rsid w:val="004F72E3"/>
    <w:rsid w:val="005065C1"/>
    <w:rsid w:val="0051049F"/>
    <w:rsid w:val="00516773"/>
    <w:rsid w:val="00517C06"/>
    <w:rsid w:val="005233CF"/>
    <w:rsid w:val="00523A30"/>
    <w:rsid w:val="00523F49"/>
    <w:rsid w:val="005241C1"/>
    <w:rsid w:val="00524A22"/>
    <w:rsid w:val="0052620C"/>
    <w:rsid w:val="005343E5"/>
    <w:rsid w:val="00534C74"/>
    <w:rsid w:val="0053645D"/>
    <w:rsid w:val="00540A19"/>
    <w:rsid w:val="00541C87"/>
    <w:rsid w:val="00543473"/>
    <w:rsid w:val="00545DCD"/>
    <w:rsid w:val="00551255"/>
    <w:rsid w:val="005533C2"/>
    <w:rsid w:val="00553C71"/>
    <w:rsid w:val="00553DE3"/>
    <w:rsid w:val="00554F04"/>
    <w:rsid w:val="0055744D"/>
    <w:rsid w:val="0055797F"/>
    <w:rsid w:val="005601A4"/>
    <w:rsid w:val="005603FF"/>
    <w:rsid w:val="00560DC3"/>
    <w:rsid w:val="00563A01"/>
    <w:rsid w:val="005644D1"/>
    <w:rsid w:val="00566E84"/>
    <w:rsid w:val="00573FD8"/>
    <w:rsid w:val="0057424C"/>
    <w:rsid w:val="00577572"/>
    <w:rsid w:val="005816F5"/>
    <w:rsid w:val="0059337E"/>
    <w:rsid w:val="00597544"/>
    <w:rsid w:val="00597C55"/>
    <w:rsid w:val="005A3D2A"/>
    <w:rsid w:val="005A5794"/>
    <w:rsid w:val="005A5EE6"/>
    <w:rsid w:val="005B1194"/>
    <w:rsid w:val="005B1A64"/>
    <w:rsid w:val="005B1CE5"/>
    <w:rsid w:val="005B3B28"/>
    <w:rsid w:val="005B5AF4"/>
    <w:rsid w:val="005B6775"/>
    <w:rsid w:val="005C0861"/>
    <w:rsid w:val="005C1D94"/>
    <w:rsid w:val="005C385B"/>
    <w:rsid w:val="005C424D"/>
    <w:rsid w:val="005C5001"/>
    <w:rsid w:val="005C5DD3"/>
    <w:rsid w:val="005C77AE"/>
    <w:rsid w:val="005D0C3F"/>
    <w:rsid w:val="005D3B4B"/>
    <w:rsid w:val="005D4365"/>
    <w:rsid w:val="005D5014"/>
    <w:rsid w:val="005D5161"/>
    <w:rsid w:val="005D525B"/>
    <w:rsid w:val="005F3498"/>
    <w:rsid w:val="00600F18"/>
    <w:rsid w:val="006024DC"/>
    <w:rsid w:val="00604B3C"/>
    <w:rsid w:val="0060578C"/>
    <w:rsid w:val="00605F52"/>
    <w:rsid w:val="0061054D"/>
    <w:rsid w:val="00610B69"/>
    <w:rsid w:val="00611D03"/>
    <w:rsid w:val="0061239C"/>
    <w:rsid w:val="00612886"/>
    <w:rsid w:val="0061324C"/>
    <w:rsid w:val="0061396B"/>
    <w:rsid w:val="00616F6C"/>
    <w:rsid w:val="00621363"/>
    <w:rsid w:val="0062483A"/>
    <w:rsid w:val="006401C8"/>
    <w:rsid w:val="0064140F"/>
    <w:rsid w:val="006436DF"/>
    <w:rsid w:val="006450A0"/>
    <w:rsid w:val="006451DC"/>
    <w:rsid w:val="00646993"/>
    <w:rsid w:val="006523B7"/>
    <w:rsid w:val="00657111"/>
    <w:rsid w:val="00661CCF"/>
    <w:rsid w:val="00664BB5"/>
    <w:rsid w:val="00664C37"/>
    <w:rsid w:val="006661AA"/>
    <w:rsid w:val="0067103E"/>
    <w:rsid w:val="00673454"/>
    <w:rsid w:val="0067350F"/>
    <w:rsid w:val="0067509E"/>
    <w:rsid w:val="00676245"/>
    <w:rsid w:val="00676653"/>
    <w:rsid w:val="00680375"/>
    <w:rsid w:val="00683928"/>
    <w:rsid w:val="00686FBD"/>
    <w:rsid w:val="00687E83"/>
    <w:rsid w:val="0069225A"/>
    <w:rsid w:val="00692D75"/>
    <w:rsid w:val="00694E3A"/>
    <w:rsid w:val="00694FBC"/>
    <w:rsid w:val="00697725"/>
    <w:rsid w:val="006A025B"/>
    <w:rsid w:val="006A3167"/>
    <w:rsid w:val="006A492E"/>
    <w:rsid w:val="006A5DC7"/>
    <w:rsid w:val="006B1119"/>
    <w:rsid w:val="006B2D16"/>
    <w:rsid w:val="006B32B4"/>
    <w:rsid w:val="006B614E"/>
    <w:rsid w:val="006B6315"/>
    <w:rsid w:val="006B7027"/>
    <w:rsid w:val="006C04D8"/>
    <w:rsid w:val="006C3752"/>
    <w:rsid w:val="006C4DDE"/>
    <w:rsid w:val="006C5100"/>
    <w:rsid w:val="006C79D7"/>
    <w:rsid w:val="006D1CF2"/>
    <w:rsid w:val="006D2A02"/>
    <w:rsid w:val="006D3754"/>
    <w:rsid w:val="006D422C"/>
    <w:rsid w:val="006E0111"/>
    <w:rsid w:val="006E792C"/>
    <w:rsid w:val="006E7D70"/>
    <w:rsid w:val="006F01A7"/>
    <w:rsid w:val="006F121E"/>
    <w:rsid w:val="006F2908"/>
    <w:rsid w:val="006F31C2"/>
    <w:rsid w:val="0070070B"/>
    <w:rsid w:val="00701FC8"/>
    <w:rsid w:val="007026F1"/>
    <w:rsid w:val="007031EB"/>
    <w:rsid w:val="00704016"/>
    <w:rsid w:val="0070408A"/>
    <w:rsid w:val="007142E1"/>
    <w:rsid w:val="00717751"/>
    <w:rsid w:val="0072047A"/>
    <w:rsid w:val="00721BD0"/>
    <w:rsid w:val="00723E61"/>
    <w:rsid w:val="00726F81"/>
    <w:rsid w:val="00731AD0"/>
    <w:rsid w:val="007359CF"/>
    <w:rsid w:val="00735F6E"/>
    <w:rsid w:val="0074062A"/>
    <w:rsid w:val="00742B57"/>
    <w:rsid w:val="00746F79"/>
    <w:rsid w:val="00747D57"/>
    <w:rsid w:val="00754DB2"/>
    <w:rsid w:val="00756E3B"/>
    <w:rsid w:val="00756FA9"/>
    <w:rsid w:val="007604D7"/>
    <w:rsid w:val="007620ED"/>
    <w:rsid w:val="0076502E"/>
    <w:rsid w:val="00765542"/>
    <w:rsid w:val="007658EB"/>
    <w:rsid w:val="00765C0C"/>
    <w:rsid w:val="00765DE6"/>
    <w:rsid w:val="00765F94"/>
    <w:rsid w:val="00765F9F"/>
    <w:rsid w:val="0077230C"/>
    <w:rsid w:val="007773F7"/>
    <w:rsid w:val="00782481"/>
    <w:rsid w:val="007833F0"/>
    <w:rsid w:val="00783EBB"/>
    <w:rsid w:val="00786ADD"/>
    <w:rsid w:val="00786D67"/>
    <w:rsid w:val="00787868"/>
    <w:rsid w:val="00791D1B"/>
    <w:rsid w:val="00792B85"/>
    <w:rsid w:val="00793C93"/>
    <w:rsid w:val="00794180"/>
    <w:rsid w:val="007A204D"/>
    <w:rsid w:val="007A4F17"/>
    <w:rsid w:val="007B314A"/>
    <w:rsid w:val="007B38A0"/>
    <w:rsid w:val="007B45F6"/>
    <w:rsid w:val="007B4CA5"/>
    <w:rsid w:val="007B53A2"/>
    <w:rsid w:val="007B69A1"/>
    <w:rsid w:val="007C1758"/>
    <w:rsid w:val="007C21F9"/>
    <w:rsid w:val="007C3980"/>
    <w:rsid w:val="007C71FC"/>
    <w:rsid w:val="007C7CB6"/>
    <w:rsid w:val="007C7CDC"/>
    <w:rsid w:val="007D108D"/>
    <w:rsid w:val="007D44E4"/>
    <w:rsid w:val="007D45A8"/>
    <w:rsid w:val="007D6614"/>
    <w:rsid w:val="007E0E93"/>
    <w:rsid w:val="007E1130"/>
    <w:rsid w:val="007E467C"/>
    <w:rsid w:val="007E4A5A"/>
    <w:rsid w:val="007E5F63"/>
    <w:rsid w:val="007E6AD0"/>
    <w:rsid w:val="007F0986"/>
    <w:rsid w:val="007F21F9"/>
    <w:rsid w:val="008009BE"/>
    <w:rsid w:val="00806D13"/>
    <w:rsid w:val="00806E68"/>
    <w:rsid w:val="0081567D"/>
    <w:rsid w:val="008160B9"/>
    <w:rsid w:val="008163F1"/>
    <w:rsid w:val="00816813"/>
    <w:rsid w:val="00824030"/>
    <w:rsid w:val="008245B7"/>
    <w:rsid w:val="00824969"/>
    <w:rsid w:val="00830365"/>
    <w:rsid w:val="00830489"/>
    <w:rsid w:val="00830765"/>
    <w:rsid w:val="00833B06"/>
    <w:rsid w:val="008358B1"/>
    <w:rsid w:val="00841407"/>
    <w:rsid w:val="008437DA"/>
    <w:rsid w:val="00846349"/>
    <w:rsid w:val="0085093B"/>
    <w:rsid w:val="00851139"/>
    <w:rsid w:val="00853AC2"/>
    <w:rsid w:val="008565CD"/>
    <w:rsid w:val="00856C8D"/>
    <w:rsid w:val="00860A4B"/>
    <w:rsid w:val="00861FCF"/>
    <w:rsid w:val="00862219"/>
    <w:rsid w:val="008641D5"/>
    <w:rsid w:val="00871B97"/>
    <w:rsid w:val="00872C35"/>
    <w:rsid w:val="00874885"/>
    <w:rsid w:val="00874B37"/>
    <w:rsid w:val="0087607D"/>
    <w:rsid w:val="00877490"/>
    <w:rsid w:val="00883B9C"/>
    <w:rsid w:val="00884D38"/>
    <w:rsid w:val="00885D4B"/>
    <w:rsid w:val="0089135F"/>
    <w:rsid w:val="00891B4F"/>
    <w:rsid w:val="00892BE6"/>
    <w:rsid w:val="008957E7"/>
    <w:rsid w:val="00896069"/>
    <w:rsid w:val="00896254"/>
    <w:rsid w:val="008A06F5"/>
    <w:rsid w:val="008A4905"/>
    <w:rsid w:val="008A67EF"/>
    <w:rsid w:val="008B146C"/>
    <w:rsid w:val="008B2FBC"/>
    <w:rsid w:val="008C3067"/>
    <w:rsid w:val="008C4970"/>
    <w:rsid w:val="008C7F2A"/>
    <w:rsid w:val="008D33A7"/>
    <w:rsid w:val="008D4B31"/>
    <w:rsid w:val="008D56FA"/>
    <w:rsid w:val="008E1EE4"/>
    <w:rsid w:val="008E5050"/>
    <w:rsid w:val="008E5089"/>
    <w:rsid w:val="008F053F"/>
    <w:rsid w:val="008F06B2"/>
    <w:rsid w:val="008F6AC7"/>
    <w:rsid w:val="008F7E51"/>
    <w:rsid w:val="00902844"/>
    <w:rsid w:val="00907445"/>
    <w:rsid w:val="0091310E"/>
    <w:rsid w:val="00921658"/>
    <w:rsid w:val="0093451A"/>
    <w:rsid w:val="009350D2"/>
    <w:rsid w:val="0093558C"/>
    <w:rsid w:val="00936AAB"/>
    <w:rsid w:val="009420D4"/>
    <w:rsid w:val="00954A30"/>
    <w:rsid w:val="0095613B"/>
    <w:rsid w:val="009570E4"/>
    <w:rsid w:val="009576DF"/>
    <w:rsid w:val="00957A42"/>
    <w:rsid w:val="00960D3C"/>
    <w:rsid w:val="00961AE8"/>
    <w:rsid w:val="00961C3B"/>
    <w:rsid w:val="00964003"/>
    <w:rsid w:val="00964649"/>
    <w:rsid w:val="00965058"/>
    <w:rsid w:val="0096565E"/>
    <w:rsid w:val="00966691"/>
    <w:rsid w:val="009678D5"/>
    <w:rsid w:val="009711A4"/>
    <w:rsid w:val="00971640"/>
    <w:rsid w:val="00972F98"/>
    <w:rsid w:val="00977324"/>
    <w:rsid w:val="0097761F"/>
    <w:rsid w:val="00985FA6"/>
    <w:rsid w:val="0098653E"/>
    <w:rsid w:val="00987650"/>
    <w:rsid w:val="00993491"/>
    <w:rsid w:val="00995205"/>
    <w:rsid w:val="009965E6"/>
    <w:rsid w:val="009972BA"/>
    <w:rsid w:val="00997A85"/>
    <w:rsid w:val="009A279C"/>
    <w:rsid w:val="009B1AE4"/>
    <w:rsid w:val="009B1B3C"/>
    <w:rsid w:val="009B4ED1"/>
    <w:rsid w:val="009C1B95"/>
    <w:rsid w:val="009D0E7D"/>
    <w:rsid w:val="009D343B"/>
    <w:rsid w:val="009E03CA"/>
    <w:rsid w:val="009E1EF4"/>
    <w:rsid w:val="009E26B5"/>
    <w:rsid w:val="009E30B8"/>
    <w:rsid w:val="009E3AE8"/>
    <w:rsid w:val="009E527F"/>
    <w:rsid w:val="009E6481"/>
    <w:rsid w:val="009E7740"/>
    <w:rsid w:val="009F1F95"/>
    <w:rsid w:val="009F5371"/>
    <w:rsid w:val="009F6959"/>
    <w:rsid w:val="00A021F0"/>
    <w:rsid w:val="00A04D77"/>
    <w:rsid w:val="00A12ED1"/>
    <w:rsid w:val="00A13938"/>
    <w:rsid w:val="00A17630"/>
    <w:rsid w:val="00A2095D"/>
    <w:rsid w:val="00A21A60"/>
    <w:rsid w:val="00A22701"/>
    <w:rsid w:val="00A232CF"/>
    <w:rsid w:val="00A237CF"/>
    <w:rsid w:val="00A23ACF"/>
    <w:rsid w:val="00A2618B"/>
    <w:rsid w:val="00A27148"/>
    <w:rsid w:val="00A3213D"/>
    <w:rsid w:val="00A430BC"/>
    <w:rsid w:val="00A50B58"/>
    <w:rsid w:val="00A51B80"/>
    <w:rsid w:val="00A544D8"/>
    <w:rsid w:val="00A54934"/>
    <w:rsid w:val="00A56FD3"/>
    <w:rsid w:val="00A57313"/>
    <w:rsid w:val="00A618D4"/>
    <w:rsid w:val="00A61B31"/>
    <w:rsid w:val="00A61E99"/>
    <w:rsid w:val="00A62B8A"/>
    <w:rsid w:val="00A672B3"/>
    <w:rsid w:val="00A67F8F"/>
    <w:rsid w:val="00A71FF5"/>
    <w:rsid w:val="00A7407D"/>
    <w:rsid w:val="00A80D44"/>
    <w:rsid w:val="00A81EBB"/>
    <w:rsid w:val="00A82D5C"/>
    <w:rsid w:val="00A837D7"/>
    <w:rsid w:val="00A83884"/>
    <w:rsid w:val="00A84618"/>
    <w:rsid w:val="00A84B5D"/>
    <w:rsid w:val="00A86EDE"/>
    <w:rsid w:val="00A870A7"/>
    <w:rsid w:val="00A90BF5"/>
    <w:rsid w:val="00A92C82"/>
    <w:rsid w:val="00A93A3B"/>
    <w:rsid w:val="00A97250"/>
    <w:rsid w:val="00AA5474"/>
    <w:rsid w:val="00AB1381"/>
    <w:rsid w:val="00AB79EE"/>
    <w:rsid w:val="00AC48B3"/>
    <w:rsid w:val="00AC6044"/>
    <w:rsid w:val="00AD3A80"/>
    <w:rsid w:val="00AD511D"/>
    <w:rsid w:val="00AD7D77"/>
    <w:rsid w:val="00AE505F"/>
    <w:rsid w:val="00AE6784"/>
    <w:rsid w:val="00AF1550"/>
    <w:rsid w:val="00AF1F87"/>
    <w:rsid w:val="00AF787C"/>
    <w:rsid w:val="00B0012A"/>
    <w:rsid w:val="00B0787B"/>
    <w:rsid w:val="00B10DC2"/>
    <w:rsid w:val="00B11D70"/>
    <w:rsid w:val="00B16D88"/>
    <w:rsid w:val="00B2033E"/>
    <w:rsid w:val="00B21B5B"/>
    <w:rsid w:val="00B21CEF"/>
    <w:rsid w:val="00B231C2"/>
    <w:rsid w:val="00B258AD"/>
    <w:rsid w:val="00B30962"/>
    <w:rsid w:val="00B30A67"/>
    <w:rsid w:val="00B316BF"/>
    <w:rsid w:val="00B320C9"/>
    <w:rsid w:val="00B348CC"/>
    <w:rsid w:val="00B34B4D"/>
    <w:rsid w:val="00B3693B"/>
    <w:rsid w:val="00B3764A"/>
    <w:rsid w:val="00B43FFC"/>
    <w:rsid w:val="00B47321"/>
    <w:rsid w:val="00B5113F"/>
    <w:rsid w:val="00B515F6"/>
    <w:rsid w:val="00B5168E"/>
    <w:rsid w:val="00B54BC4"/>
    <w:rsid w:val="00B54C9B"/>
    <w:rsid w:val="00B55192"/>
    <w:rsid w:val="00B57624"/>
    <w:rsid w:val="00B60FB2"/>
    <w:rsid w:val="00B6107E"/>
    <w:rsid w:val="00B62C5F"/>
    <w:rsid w:val="00B64F97"/>
    <w:rsid w:val="00B65182"/>
    <w:rsid w:val="00B66670"/>
    <w:rsid w:val="00B703FD"/>
    <w:rsid w:val="00B71319"/>
    <w:rsid w:val="00B73B1D"/>
    <w:rsid w:val="00B751F6"/>
    <w:rsid w:val="00B81245"/>
    <w:rsid w:val="00B838DC"/>
    <w:rsid w:val="00B87C8B"/>
    <w:rsid w:val="00B92A5A"/>
    <w:rsid w:val="00B95119"/>
    <w:rsid w:val="00B978FA"/>
    <w:rsid w:val="00BA00C5"/>
    <w:rsid w:val="00BA1381"/>
    <w:rsid w:val="00BA3335"/>
    <w:rsid w:val="00BA4744"/>
    <w:rsid w:val="00BA53E7"/>
    <w:rsid w:val="00BB00A2"/>
    <w:rsid w:val="00BB1498"/>
    <w:rsid w:val="00BB16C4"/>
    <w:rsid w:val="00BC19D9"/>
    <w:rsid w:val="00BC49EF"/>
    <w:rsid w:val="00BC5B69"/>
    <w:rsid w:val="00BC679D"/>
    <w:rsid w:val="00BD1E45"/>
    <w:rsid w:val="00BD2235"/>
    <w:rsid w:val="00BD6313"/>
    <w:rsid w:val="00BD7CB9"/>
    <w:rsid w:val="00BD7CE9"/>
    <w:rsid w:val="00BE278F"/>
    <w:rsid w:val="00BE48A6"/>
    <w:rsid w:val="00BE7D6D"/>
    <w:rsid w:val="00BF21F6"/>
    <w:rsid w:val="00BF362C"/>
    <w:rsid w:val="00BF44CF"/>
    <w:rsid w:val="00BF671A"/>
    <w:rsid w:val="00C04D0B"/>
    <w:rsid w:val="00C10CB0"/>
    <w:rsid w:val="00C12555"/>
    <w:rsid w:val="00C13A09"/>
    <w:rsid w:val="00C16BA9"/>
    <w:rsid w:val="00C17D3C"/>
    <w:rsid w:val="00C233C1"/>
    <w:rsid w:val="00C23EC6"/>
    <w:rsid w:val="00C300A1"/>
    <w:rsid w:val="00C3154D"/>
    <w:rsid w:val="00C34C5C"/>
    <w:rsid w:val="00C37FD9"/>
    <w:rsid w:val="00C400EF"/>
    <w:rsid w:val="00C43315"/>
    <w:rsid w:val="00C53363"/>
    <w:rsid w:val="00C558C7"/>
    <w:rsid w:val="00C56705"/>
    <w:rsid w:val="00C5729A"/>
    <w:rsid w:val="00C63A7C"/>
    <w:rsid w:val="00C63B9A"/>
    <w:rsid w:val="00C65128"/>
    <w:rsid w:val="00C70327"/>
    <w:rsid w:val="00C7050C"/>
    <w:rsid w:val="00C72DE2"/>
    <w:rsid w:val="00C74ADC"/>
    <w:rsid w:val="00C75A7C"/>
    <w:rsid w:val="00C77A8B"/>
    <w:rsid w:val="00C80DF7"/>
    <w:rsid w:val="00C81B62"/>
    <w:rsid w:val="00C8473A"/>
    <w:rsid w:val="00C86373"/>
    <w:rsid w:val="00C9421B"/>
    <w:rsid w:val="00CA20B8"/>
    <w:rsid w:val="00CA327C"/>
    <w:rsid w:val="00CA490E"/>
    <w:rsid w:val="00CB0165"/>
    <w:rsid w:val="00CB0AF7"/>
    <w:rsid w:val="00CB0BBB"/>
    <w:rsid w:val="00CB254F"/>
    <w:rsid w:val="00CB2ED7"/>
    <w:rsid w:val="00CB3847"/>
    <w:rsid w:val="00CB4A57"/>
    <w:rsid w:val="00CB5263"/>
    <w:rsid w:val="00CB59E4"/>
    <w:rsid w:val="00CB6B69"/>
    <w:rsid w:val="00CB6C2C"/>
    <w:rsid w:val="00CC05C3"/>
    <w:rsid w:val="00CC1416"/>
    <w:rsid w:val="00CC2CC2"/>
    <w:rsid w:val="00CC4395"/>
    <w:rsid w:val="00CE1AC6"/>
    <w:rsid w:val="00CE2E84"/>
    <w:rsid w:val="00CF02B2"/>
    <w:rsid w:val="00CF2710"/>
    <w:rsid w:val="00CF5265"/>
    <w:rsid w:val="00CF6EF3"/>
    <w:rsid w:val="00D00FA1"/>
    <w:rsid w:val="00D0264D"/>
    <w:rsid w:val="00D03BB9"/>
    <w:rsid w:val="00D03F9A"/>
    <w:rsid w:val="00D05FBD"/>
    <w:rsid w:val="00D06634"/>
    <w:rsid w:val="00D113FA"/>
    <w:rsid w:val="00D14A9E"/>
    <w:rsid w:val="00D158E1"/>
    <w:rsid w:val="00D15970"/>
    <w:rsid w:val="00D159B5"/>
    <w:rsid w:val="00D242AC"/>
    <w:rsid w:val="00D24D5A"/>
    <w:rsid w:val="00D255AD"/>
    <w:rsid w:val="00D25D90"/>
    <w:rsid w:val="00D316DE"/>
    <w:rsid w:val="00D326C6"/>
    <w:rsid w:val="00D4089D"/>
    <w:rsid w:val="00D4245C"/>
    <w:rsid w:val="00D4391D"/>
    <w:rsid w:val="00D4520F"/>
    <w:rsid w:val="00D46268"/>
    <w:rsid w:val="00D47AF1"/>
    <w:rsid w:val="00D50E35"/>
    <w:rsid w:val="00D52503"/>
    <w:rsid w:val="00D53A75"/>
    <w:rsid w:val="00D54A4E"/>
    <w:rsid w:val="00D565A9"/>
    <w:rsid w:val="00D60823"/>
    <w:rsid w:val="00D65979"/>
    <w:rsid w:val="00D65CB4"/>
    <w:rsid w:val="00D6685A"/>
    <w:rsid w:val="00D6777C"/>
    <w:rsid w:val="00D71D80"/>
    <w:rsid w:val="00D74252"/>
    <w:rsid w:val="00D75E31"/>
    <w:rsid w:val="00D76C8A"/>
    <w:rsid w:val="00D82921"/>
    <w:rsid w:val="00D82B58"/>
    <w:rsid w:val="00D85AB6"/>
    <w:rsid w:val="00D9124A"/>
    <w:rsid w:val="00D94219"/>
    <w:rsid w:val="00D96222"/>
    <w:rsid w:val="00D97D55"/>
    <w:rsid w:val="00DA0C2B"/>
    <w:rsid w:val="00DA1C3E"/>
    <w:rsid w:val="00DA3AAD"/>
    <w:rsid w:val="00DB0FCE"/>
    <w:rsid w:val="00DB46DC"/>
    <w:rsid w:val="00DB4868"/>
    <w:rsid w:val="00DB6E45"/>
    <w:rsid w:val="00DB77BE"/>
    <w:rsid w:val="00DC07D7"/>
    <w:rsid w:val="00DC37CC"/>
    <w:rsid w:val="00DC6656"/>
    <w:rsid w:val="00DC7FBF"/>
    <w:rsid w:val="00DD1943"/>
    <w:rsid w:val="00DD795A"/>
    <w:rsid w:val="00DE1AD0"/>
    <w:rsid w:val="00DE29DF"/>
    <w:rsid w:val="00DE4D71"/>
    <w:rsid w:val="00DE5149"/>
    <w:rsid w:val="00DE725F"/>
    <w:rsid w:val="00DE7696"/>
    <w:rsid w:val="00DF22EF"/>
    <w:rsid w:val="00DF2E0A"/>
    <w:rsid w:val="00DF306F"/>
    <w:rsid w:val="00DF5FE0"/>
    <w:rsid w:val="00DF68AB"/>
    <w:rsid w:val="00DF74F6"/>
    <w:rsid w:val="00E02D09"/>
    <w:rsid w:val="00E051DF"/>
    <w:rsid w:val="00E07791"/>
    <w:rsid w:val="00E113FB"/>
    <w:rsid w:val="00E1294B"/>
    <w:rsid w:val="00E14939"/>
    <w:rsid w:val="00E161BA"/>
    <w:rsid w:val="00E22663"/>
    <w:rsid w:val="00E24C6B"/>
    <w:rsid w:val="00E26BD6"/>
    <w:rsid w:val="00E30A98"/>
    <w:rsid w:val="00E315D5"/>
    <w:rsid w:val="00E35CCE"/>
    <w:rsid w:val="00E406B4"/>
    <w:rsid w:val="00E4139D"/>
    <w:rsid w:val="00E41502"/>
    <w:rsid w:val="00E44833"/>
    <w:rsid w:val="00E45119"/>
    <w:rsid w:val="00E45466"/>
    <w:rsid w:val="00E45F28"/>
    <w:rsid w:val="00E500A7"/>
    <w:rsid w:val="00E51927"/>
    <w:rsid w:val="00E51F5F"/>
    <w:rsid w:val="00E55737"/>
    <w:rsid w:val="00E56AC2"/>
    <w:rsid w:val="00E57795"/>
    <w:rsid w:val="00E635A4"/>
    <w:rsid w:val="00E652D9"/>
    <w:rsid w:val="00E66B43"/>
    <w:rsid w:val="00E67613"/>
    <w:rsid w:val="00E70574"/>
    <w:rsid w:val="00E70FB3"/>
    <w:rsid w:val="00E73A4E"/>
    <w:rsid w:val="00E74046"/>
    <w:rsid w:val="00E74FBF"/>
    <w:rsid w:val="00E779E7"/>
    <w:rsid w:val="00E9008D"/>
    <w:rsid w:val="00E90AA9"/>
    <w:rsid w:val="00E91966"/>
    <w:rsid w:val="00EA2584"/>
    <w:rsid w:val="00EA37B1"/>
    <w:rsid w:val="00EA693F"/>
    <w:rsid w:val="00EA6DF9"/>
    <w:rsid w:val="00EB01F8"/>
    <w:rsid w:val="00EC6921"/>
    <w:rsid w:val="00ED2134"/>
    <w:rsid w:val="00ED2184"/>
    <w:rsid w:val="00ED76A8"/>
    <w:rsid w:val="00ED7AEF"/>
    <w:rsid w:val="00ED7E7F"/>
    <w:rsid w:val="00EE0265"/>
    <w:rsid w:val="00EE2D53"/>
    <w:rsid w:val="00EE391F"/>
    <w:rsid w:val="00EE6B31"/>
    <w:rsid w:val="00EE7740"/>
    <w:rsid w:val="00EF581B"/>
    <w:rsid w:val="00EF7F39"/>
    <w:rsid w:val="00F01E8F"/>
    <w:rsid w:val="00F06F80"/>
    <w:rsid w:val="00F10732"/>
    <w:rsid w:val="00F131A0"/>
    <w:rsid w:val="00F1365C"/>
    <w:rsid w:val="00F24419"/>
    <w:rsid w:val="00F25FCE"/>
    <w:rsid w:val="00F30854"/>
    <w:rsid w:val="00F315C7"/>
    <w:rsid w:val="00F32B5E"/>
    <w:rsid w:val="00F32B66"/>
    <w:rsid w:val="00F40098"/>
    <w:rsid w:val="00F40727"/>
    <w:rsid w:val="00F419AC"/>
    <w:rsid w:val="00F4217D"/>
    <w:rsid w:val="00F42AD1"/>
    <w:rsid w:val="00F5108E"/>
    <w:rsid w:val="00F52AD2"/>
    <w:rsid w:val="00F53E8B"/>
    <w:rsid w:val="00F5401B"/>
    <w:rsid w:val="00F5426B"/>
    <w:rsid w:val="00F54967"/>
    <w:rsid w:val="00F54AF0"/>
    <w:rsid w:val="00F62B25"/>
    <w:rsid w:val="00F63C95"/>
    <w:rsid w:val="00F65C06"/>
    <w:rsid w:val="00F67884"/>
    <w:rsid w:val="00F723AA"/>
    <w:rsid w:val="00F72BF5"/>
    <w:rsid w:val="00F754C8"/>
    <w:rsid w:val="00F758D3"/>
    <w:rsid w:val="00F75AA6"/>
    <w:rsid w:val="00F82BAE"/>
    <w:rsid w:val="00F85B65"/>
    <w:rsid w:val="00F86EDC"/>
    <w:rsid w:val="00F921EE"/>
    <w:rsid w:val="00F9458E"/>
    <w:rsid w:val="00FA0CBB"/>
    <w:rsid w:val="00FA2ADA"/>
    <w:rsid w:val="00FA4AB7"/>
    <w:rsid w:val="00FA6D91"/>
    <w:rsid w:val="00FB06A4"/>
    <w:rsid w:val="00FB11E2"/>
    <w:rsid w:val="00FB39AB"/>
    <w:rsid w:val="00FB69B9"/>
    <w:rsid w:val="00FC1B7A"/>
    <w:rsid w:val="00FC1E21"/>
    <w:rsid w:val="00FC5212"/>
    <w:rsid w:val="00FC527E"/>
    <w:rsid w:val="00FC5870"/>
    <w:rsid w:val="00FD04B9"/>
    <w:rsid w:val="00FD1387"/>
    <w:rsid w:val="00FD5ED6"/>
    <w:rsid w:val="00FE2277"/>
    <w:rsid w:val="00FE2AFD"/>
    <w:rsid w:val="00FE2B42"/>
    <w:rsid w:val="00FE4B25"/>
    <w:rsid w:val="00FE4B7B"/>
    <w:rsid w:val="00FE4E28"/>
    <w:rsid w:val="00FF3427"/>
    <w:rsid w:val="00FF6E17"/>
    <w:rsid w:val="00FF738C"/>
    <w:rsid w:val="00FF75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219EE8D-71CA-47A3-9B19-A59E5A006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gl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65CD"/>
  </w:style>
  <w:style w:type="paragraph" w:styleId="Ttulo1">
    <w:name w:val="heading 1"/>
    <w:basedOn w:val="Normal"/>
    <w:next w:val="Normal"/>
    <w:link w:val="Ttulo1Car"/>
    <w:uiPriority w:val="9"/>
    <w:qFormat/>
    <w:rsid w:val="0000030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0030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0030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9865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pprobateur">
    <w:name w:val="Approbateur"/>
    <w:basedOn w:val="Normal"/>
    <w:rsid w:val="0098653E"/>
    <w:pPr>
      <w:spacing w:after="0" w:line="240" w:lineRule="auto"/>
      <w:jc w:val="center"/>
    </w:pPr>
    <w:rPr>
      <w:rFonts w:ascii="Arial" w:eastAsia="Times New Roman" w:hAnsi="Arial" w:cs="Arial"/>
      <w:sz w:val="20"/>
      <w:szCs w:val="24"/>
      <w:lang w:val="fr-FR" w:eastAsia="fr-FR"/>
    </w:rPr>
  </w:style>
  <w:style w:type="paragraph" w:customStyle="1" w:styleId="Rdacteur">
    <w:name w:val="Rédacteur"/>
    <w:basedOn w:val="Normal"/>
    <w:rsid w:val="0098653E"/>
    <w:pPr>
      <w:spacing w:after="0" w:line="240" w:lineRule="auto"/>
      <w:jc w:val="center"/>
    </w:pPr>
    <w:rPr>
      <w:rFonts w:ascii="Arial" w:eastAsia="Times New Roman" w:hAnsi="Arial" w:cs="Arial"/>
      <w:sz w:val="20"/>
      <w:szCs w:val="24"/>
      <w:lang w:val="fr-FR" w:eastAsia="fr-FR"/>
    </w:rPr>
  </w:style>
  <w:style w:type="paragraph" w:styleId="Encabezado">
    <w:name w:val="header"/>
    <w:basedOn w:val="Normal"/>
    <w:link w:val="EncabezadoCar"/>
    <w:uiPriority w:val="99"/>
    <w:unhideWhenUsed/>
    <w:rsid w:val="0098653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8653E"/>
  </w:style>
  <w:style w:type="paragraph" w:styleId="Piedepgina">
    <w:name w:val="footer"/>
    <w:basedOn w:val="Normal"/>
    <w:link w:val="PiedepginaCar"/>
    <w:uiPriority w:val="99"/>
    <w:unhideWhenUsed/>
    <w:rsid w:val="0098653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8653E"/>
  </w:style>
  <w:style w:type="paragraph" w:styleId="Textodeglobo">
    <w:name w:val="Balloon Text"/>
    <w:basedOn w:val="Normal"/>
    <w:link w:val="TextodegloboCar"/>
    <w:uiPriority w:val="99"/>
    <w:semiHidden/>
    <w:unhideWhenUsed/>
    <w:rsid w:val="009865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653E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98653E"/>
    <w:pPr>
      <w:spacing w:after="0" w:line="240" w:lineRule="auto"/>
    </w:pPr>
    <w:rPr>
      <w:rFonts w:eastAsiaTheme="minorEastAsia"/>
      <w:lang w:eastAsia="gl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98653E"/>
    <w:rPr>
      <w:rFonts w:eastAsiaTheme="minorEastAsia"/>
      <w:lang w:eastAsia="gl-ES"/>
    </w:rPr>
  </w:style>
  <w:style w:type="paragraph" w:styleId="Prrafodelista">
    <w:name w:val="List Paragraph"/>
    <w:basedOn w:val="Normal"/>
    <w:link w:val="PrrafodelistaCar"/>
    <w:uiPriority w:val="34"/>
    <w:qFormat/>
    <w:rsid w:val="00C7050C"/>
    <w:pPr>
      <w:ind w:left="720"/>
      <w:contextualSpacing/>
    </w:pPr>
  </w:style>
  <w:style w:type="character" w:styleId="Nmerodepgina">
    <w:name w:val="page number"/>
    <w:basedOn w:val="Fuentedeprrafopredeter"/>
    <w:rsid w:val="003D2B06"/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DA0C2B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DA0C2B"/>
  </w:style>
  <w:style w:type="paragraph" w:styleId="Textoindependiente3">
    <w:name w:val="Body Text 3"/>
    <w:basedOn w:val="Normal"/>
    <w:link w:val="Textoindependiente3Car"/>
    <w:uiPriority w:val="99"/>
    <w:unhideWhenUsed/>
    <w:rsid w:val="00DA0C2B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DA0C2B"/>
    <w:rPr>
      <w:sz w:val="16"/>
      <w:szCs w:val="16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A2095D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A2095D"/>
    <w:rPr>
      <w:sz w:val="16"/>
      <w:szCs w:val="16"/>
    </w:rPr>
  </w:style>
  <w:style w:type="table" w:customStyle="1" w:styleId="Sombreadoclaro-nfasis11">
    <w:name w:val="Sombreado claro - Énfasis 11"/>
    <w:basedOn w:val="Tablanormal"/>
    <w:uiPriority w:val="60"/>
    <w:rsid w:val="00B57624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Textodelmarcadordeposicin">
    <w:name w:val="Placeholder Text"/>
    <w:basedOn w:val="Fuentedeprrafopredeter"/>
    <w:uiPriority w:val="99"/>
    <w:semiHidden/>
    <w:rsid w:val="00F5426B"/>
    <w:rPr>
      <w:color w:val="808080"/>
    </w:rPr>
  </w:style>
  <w:style w:type="paragraph" w:customStyle="1" w:styleId="Estilo1">
    <w:name w:val="Estilo1"/>
    <w:basedOn w:val="Normal"/>
    <w:link w:val="Estilo1Car"/>
    <w:qFormat/>
    <w:rsid w:val="0070070B"/>
    <w:pPr>
      <w:spacing w:after="0" w:line="240" w:lineRule="auto"/>
    </w:pPr>
    <w:rPr>
      <w:b/>
      <w:sz w:val="36"/>
      <w:szCs w:val="36"/>
      <w:lang w:val="es-ES"/>
    </w:rPr>
  </w:style>
  <w:style w:type="paragraph" w:customStyle="1" w:styleId="Estilo2">
    <w:name w:val="Estilo2"/>
    <w:basedOn w:val="Estilo1"/>
    <w:link w:val="Estilo2Car"/>
    <w:qFormat/>
    <w:rsid w:val="0070070B"/>
    <w:rPr>
      <w:sz w:val="28"/>
    </w:rPr>
  </w:style>
  <w:style w:type="character" w:customStyle="1" w:styleId="Estilo1Car">
    <w:name w:val="Estilo1 Car"/>
    <w:basedOn w:val="Fuentedeprrafopredeter"/>
    <w:link w:val="Estilo1"/>
    <w:rsid w:val="0070070B"/>
    <w:rPr>
      <w:b/>
      <w:sz w:val="36"/>
      <w:szCs w:val="36"/>
      <w:lang w:val="es-ES"/>
    </w:rPr>
  </w:style>
  <w:style w:type="paragraph" w:customStyle="1" w:styleId="Estilo3">
    <w:name w:val="Estilo3"/>
    <w:basedOn w:val="Estilo2"/>
    <w:link w:val="Estilo3Car"/>
    <w:qFormat/>
    <w:rsid w:val="0070070B"/>
  </w:style>
  <w:style w:type="character" w:customStyle="1" w:styleId="Estilo2Car">
    <w:name w:val="Estilo2 Car"/>
    <w:basedOn w:val="Estilo1Car"/>
    <w:link w:val="Estilo2"/>
    <w:rsid w:val="0070070B"/>
    <w:rPr>
      <w:b/>
      <w:sz w:val="28"/>
      <w:szCs w:val="36"/>
      <w:lang w:val="es-ES"/>
    </w:rPr>
  </w:style>
  <w:style w:type="paragraph" w:customStyle="1" w:styleId="EstiloDocumentoSC">
    <w:name w:val="Estilo_Documento SC"/>
    <w:basedOn w:val="Estilo3"/>
    <w:link w:val="EstiloDocumentoSCCar"/>
    <w:qFormat/>
    <w:rsid w:val="0070070B"/>
  </w:style>
  <w:style w:type="character" w:customStyle="1" w:styleId="Estilo3Car">
    <w:name w:val="Estilo3 Car"/>
    <w:basedOn w:val="Estilo2Car"/>
    <w:link w:val="Estilo3"/>
    <w:rsid w:val="0070070B"/>
    <w:rPr>
      <w:b/>
      <w:sz w:val="28"/>
      <w:szCs w:val="36"/>
      <w:lang w:val="es-ES"/>
    </w:rPr>
  </w:style>
  <w:style w:type="paragraph" w:customStyle="1" w:styleId="Estilo4">
    <w:name w:val="Estilo4"/>
    <w:basedOn w:val="EstiloDocumentoSC"/>
    <w:link w:val="Estilo4Car"/>
    <w:qFormat/>
    <w:rsid w:val="0070070B"/>
    <w:rPr>
      <w:sz w:val="24"/>
    </w:rPr>
  </w:style>
  <w:style w:type="character" w:customStyle="1" w:styleId="EstiloDocumentoSCCar">
    <w:name w:val="Estilo_Documento SC Car"/>
    <w:basedOn w:val="Estilo3Car"/>
    <w:link w:val="EstiloDocumentoSC"/>
    <w:rsid w:val="0070070B"/>
    <w:rPr>
      <w:b/>
      <w:sz w:val="28"/>
      <w:szCs w:val="36"/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0003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Estilo4Car">
    <w:name w:val="Estilo4 Car"/>
    <w:basedOn w:val="EstiloDocumentoSCCar"/>
    <w:link w:val="Estilo4"/>
    <w:rsid w:val="0070070B"/>
    <w:rPr>
      <w:b/>
      <w:sz w:val="24"/>
      <w:szCs w:val="36"/>
      <w:lang w:val="es-ES"/>
    </w:rPr>
  </w:style>
  <w:style w:type="paragraph" w:styleId="TtulodeTDC">
    <w:name w:val="TOC Heading"/>
    <w:basedOn w:val="Ttulo1"/>
    <w:next w:val="Normal"/>
    <w:uiPriority w:val="39"/>
    <w:unhideWhenUsed/>
    <w:qFormat/>
    <w:rsid w:val="0000030D"/>
    <w:pPr>
      <w:outlineLvl w:val="9"/>
    </w:pPr>
    <w:rPr>
      <w:lang w:eastAsia="gl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0030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0030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ipervnculo">
    <w:name w:val="Hyperlink"/>
    <w:basedOn w:val="Fuentedeprrafopredeter"/>
    <w:uiPriority w:val="99"/>
    <w:unhideWhenUsed/>
    <w:rsid w:val="0000030D"/>
    <w:rPr>
      <w:color w:val="0000FF" w:themeColor="hyperlink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00030D"/>
    <w:pPr>
      <w:spacing w:after="100"/>
    </w:pPr>
  </w:style>
  <w:style w:type="character" w:styleId="Hipervnculovisitado">
    <w:name w:val="FollowedHyperlink"/>
    <w:basedOn w:val="Fuentedeprrafopredeter"/>
    <w:uiPriority w:val="99"/>
    <w:semiHidden/>
    <w:unhideWhenUsed/>
    <w:rsid w:val="00F9458E"/>
    <w:rPr>
      <w:color w:val="800080" w:themeColor="followedHyperlink"/>
      <w:u w:val="single"/>
    </w:rPr>
  </w:style>
  <w:style w:type="paragraph" w:customStyle="1" w:styleId="Description3">
    <w:name w:val="Description 3"/>
    <w:basedOn w:val="Normal"/>
    <w:rsid w:val="00F82BAE"/>
    <w:pPr>
      <w:spacing w:after="0" w:line="240" w:lineRule="auto"/>
      <w:ind w:left="2340" w:hanging="283"/>
    </w:pPr>
    <w:rPr>
      <w:rFonts w:ascii="Arial" w:eastAsia="Times New Roman" w:hAnsi="Arial" w:cs="Arial"/>
      <w:sz w:val="20"/>
      <w:szCs w:val="24"/>
      <w:lang w:val="es-ES" w:eastAsia="fr-FR"/>
    </w:rPr>
  </w:style>
  <w:style w:type="paragraph" w:customStyle="1" w:styleId="Enderezo">
    <w:name w:val="Enderezo"/>
    <w:basedOn w:val="Normal"/>
    <w:link w:val="EnderezoCar"/>
    <w:autoRedefine/>
    <w:qFormat/>
    <w:rsid w:val="00163CB3"/>
    <w:pPr>
      <w:tabs>
        <w:tab w:val="left" w:pos="429"/>
        <w:tab w:val="center" w:pos="4252"/>
        <w:tab w:val="right" w:pos="8504"/>
        <w:tab w:val="right" w:pos="9674"/>
      </w:tabs>
      <w:spacing w:before="60" w:after="0" w:line="240" w:lineRule="auto"/>
      <w:ind w:left="-102"/>
      <w:contextualSpacing/>
    </w:pPr>
    <w:rPr>
      <w:rFonts w:ascii="ITC New Baskerville Std" w:eastAsia="Cambria" w:hAnsi="ITC New Baskerville Std" w:cs="Times New Roman"/>
      <w:sz w:val="16"/>
      <w:szCs w:val="24"/>
    </w:rPr>
  </w:style>
  <w:style w:type="character" w:customStyle="1" w:styleId="EnderezoCar">
    <w:name w:val="Enderezo Car"/>
    <w:basedOn w:val="Fuentedeprrafopredeter"/>
    <w:link w:val="Enderezo"/>
    <w:rsid w:val="00163CB3"/>
    <w:rPr>
      <w:rFonts w:ascii="ITC New Baskerville Std" w:eastAsia="Cambria" w:hAnsi="ITC New Baskerville Std" w:cs="Times New Roman"/>
      <w:sz w:val="16"/>
      <w:szCs w:val="24"/>
    </w:rPr>
  </w:style>
  <w:style w:type="paragraph" w:customStyle="1" w:styleId="logo">
    <w:name w:val="logo"/>
    <w:basedOn w:val="Encabezado"/>
    <w:autoRedefine/>
    <w:rsid w:val="00907445"/>
    <w:pPr>
      <w:framePr w:hSpace="141" w:wrap="around" w:vAnchor="text" w:hAnchor="page" w:x="550" w:y="96"/>
      <w:tabs>
        <w:tab w:val="clear" w:pos="8504"/>
        <w:tab w:val="left" w:pos="429"/>
        <w:tab w:val="right" w:pos="9674"/>
      </w:tabs>
      <w:spacing w:before="60"/>
      <w:ind w:left="-108"/>
      <w:contextualSpacing/>
    </w:pPr>
    <w:rPr>
      <w:rFonts w:ascii="ITC New Baskerville Std" w:eastAsia="Times New Roman" w:hAnsi="ITC New Baskerville Std" w:cs="Times New Roman"/>
      <w:color w:val="857040"/>
      <w:spacing w:val="-14"/>
      <w:position w:val="4"/>
      <w:szCs w:val="24"/>
    </w:rPr>
  </w:style>
  <w:style w:type="paragraph" w:customStyle="1" w:styleId="Enderezocomprimido">
    <w:name w:val="Enderezo_comprimido"/>
    <w:basedOn w:val="Enderezo"/>
    <w:rsid w:val="00163CB3"/>
    <w:rPr>
      <w:spacing w:val="-6"/>
      <w:szCs w:val="16"/>
    </w:rPr>
  </w:style>
  <w:style w:type="paragraph" w:customStyle="1" w:styleId="NomeCentro">
    <w:name w:val="Nome_Centro"/>
    <w:basedOn w:val="Normal"/>
    <w:rsid w:val="00163CB3"/>
    <w:pPr>
      <w:tabs>
        <w:tab w:val="left" w:pos="429"/>
        <w:tab w:val="center" w:pos="4252"/>
        <w:tab w:val="right" w:pos="9674"/>
      </w:tabs>
      <w:spacing w:before="60" w:after="0" w:line="240" w:lineRule="auto"/>
      <w:ind w:left="-108"/>
      <w:contextualSpacing/>
    </w:pPr>
    <w:rPr>
      <w:rFonts w:ascii="ITC New Baskerville Std" w:eastAsia="Times New Roman" w:hAnsi="ITC New Baskerville Std" w:cs="Times New Roman"/>
      <w:color w:val="59178A"/>
      <w:spacing w:val="-14"/>
      <w:position w:val="4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A51B8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51B8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51B80"/>
    <w:rPr>
      <w:sz w:val="20"/>
      <w:szCs w:val="20"/>
    </w:rPr>
  </w:style>
  <w:style w:type="table" w:customStyle="1" w:styleId="Sombreadoclaro1">
    <w:name w:val="Sombreado claro1"/>
    <w:basedOn w:val="Tablanormal"/>
    <w:uiPriority w:val="60"/>
    <w:rsid w:val="009965E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Estilo5">
    <w:name w:val="Estilo5"/>
    <w:basedOn w:val="Prrafodelista"/>
    <w:link w:val="Estilo5Car"/>
    <w:qFormat/>
    <w:rsid w:val="00AC6044"/>
    <w:pPr>
      <w:tabs>
        <w:tab w:val="left" w:pos="2694"/>
      </w:tabs>
      <w:spacing w:after="0" w:line="240" w:lineRule="auto"/>
      <w:ind w:left="0"/>
    </w:pPr>
    <w:rPr>
      <w:rFonts w:ascii="ITC New Baskerville Std" w:eastAsiaTheme="minorEastAsia" w:hAnsi="ITC New Baskerville Std"/>
      <w:i/>
      <w:sz w:val="24"/>
      <w:lang w:val="es-ES" w:eastAsia="es-ES"/>
    </w:rPr>
  </w:style>
  <w:style w:type="character" w:customStyle="1" w:styleId="Estilo5Car">
    <w:name w:val="Estilo5 Car"/>
    <w:basedOn w:val="Fuentedeprrafopredeter"/>
    <w:link w:val="Estilo5"/>
    <w:rsid w:val="00AC6044"/>
    <w:rPr>
      <w:rFonts w:ascii="ITC New Baskerville Std" w:eastAsiaTheme="minorEastAsia" w:hAnsi="ITC New Baskerville Std"/>
      <w:i/>
      <w:sz w:val="24"/>
      <w:lang w:val="es-ES" w:eastAsia="es-ES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680375"/>
  </w:style>
  <w:style w:type="paragraph" w:styleId="NormalWeb">
    <w:name w:val="Normal (Web)"/>
    <w:basedOn w:val="Normal"/>
    <w:uiPriority w:val="99"/>
    <w:semiHidden/>
    <w:unhideWhenUsed/>
    <w:rsid w:val="004B018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gl-ES"/>
    </w:rPr>
  </w:style>
  <w:style w:type="table" w:customStyle="1" w:styleId="Sombreadoclaro-nfasis12">
    <w:name w:val="Sombreado claro - Énfasis 12"/>
    <w:basedOn w:val="Tablanormal"/>
    <w:next w:val="Sombreadoclaro-nfasis1"/>
    <w:uiPriority w:val="60"/>
    <w:rsid w:val="000168BC"/>
    <w:pPr>
      <w:spacing w:after="0" w:line="240" w:lineRule="auto"/>
    </w:pPr>
    <w:rPr>
      <w:rFonts w:ascii="Calibri" w:eastAsia="Calibri" w:hAnsi="Calibri" w:cs="Times New Roman"/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0168B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Default">
    <w:name w:val="Default"/>
    <w:rsid w:val="00083356"/>
    <w:pPr>
      <w:autoSpaceDE w:val="0"/>
      <w:autoSpaceDN w:val="0"/>
      <w:adjustRightInd w:val="0"/>
      <w:spacing w:after="0" w:line="240" w:lineRule="auto"/>
    </w:pPr>
    <w:rPr>
      <w:rFonts w:ascii="Baskerville Old Face" w:hAnsi="Baskerville Old Face" w:cs="Baskerville Old Face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930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001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94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45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4807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0145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232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890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75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694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82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6278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1727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6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5439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770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98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985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603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488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4735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71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226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oleObject" Target="embeddings/Dibujo_de_Microsoft_Visio_2003-20102.vsd"/><Relationship Id="rId18" Type="http://schemas.openxmlformats.org/officeDocument/2006/relationships/image" Target="media/image7.emf"/><Relationship Id="rId26" Type="http://schemas.microsoft.com/office/2007/relationships/diagramDrawing" Target="diagrams/drawing1.xml"/><Relationship Id="rId3" Type="http://schemas.openxmlformats.org/officeDocument/2006/relationships/styles" Target="styles.xml"/><Relationship Id="rId21" Type="http://schemas.openxmlformats.org/officeDocument/2006/relationships/oleObject" Target="embeddings/Dibujo_de_Microsoft_Visio_2003-20106.vsd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oleObject" Target="embeddings/Dibujo_de_Microsoft_Visio_2003-20104.vsd"/><Relationship Id="rId25" Type="http://schemas.openxmlformats.org/officeDocument/2006/relationships/diagramColors" Target="diagrams/colors1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Dibujo_de_Microsoft_Visio_2003-20101.vsd"/><Relationship Id="rId24" Type="http://schemas.openxmlformats.org/officeDocument/2006/relationships/diagramQuickStyle" Target="diagrams/quickStyle1.xml"/><Relationship Id="rId5" Type="http://schemas.openxmlformats.org/officeDocument/2006/relationships/webSettings" Target="webSettings.xml"/><Relationship Id="rId15" Type="http://schemas.openxmlformats.org/officeDocument/2006/relationships/oleObject" Target="embeddings/Dibujo_de_Microsoft_Visio_2003-20103.vsd"/><Relationship Id="rId23" Type="http://schemas.openxmlformats.org/officeDocument/2006/relationships/diagramLayout" Target="diagrams/layout1.xml"/><Relationship Id="rId28" Type="http://schemas.openxmlformats.org/officeDocument/2006/relationships/footer" Target="footer2.xml"/><Relationship Id="rId10" Type="http://schemas.openxmlformats.org/officeDocument/2006/relationships/image" Target="media/image3.emf"/><Relationship Id="rId19" Type="http://schemas.openxmlformats.org/officeDocument/2006/relationships/oleObject" Target="embeddings/Dibujo_de_Microsoft_Visio_2003-20105.vsd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emf"/><Relationship Id="rId22" Type="http://schemas.openxmlformats.org/officeDocument/2006/relationships/diagramData" Target="diagrams/data1.xm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5">
  <dgm:title val=""/>
  <dgm:desc val=""/>
  <dgm:catLst>
    <dgm:cat type="accent1" pri="11500"/>
  </dgm:catLst>
  <dgm:styleLbl name="node0">
    <dgm:fillClrLst meth="cycle">
      <a:schemeClr val="accent1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1">
        <a:alpha val="90000"/>
      </a:schemeClr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alpha val="90000"/>
      </a:schemeClr>
      <a:schemeClr val="accent1">
        <a:alpha val="5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/>
    <dgm:txEffectClrLst/>
  </dgm:styleLbl>
  <dgm:styleLbl name="lnNode1">
    <dgm:fillClrLst>
      <a:schemeClr val="accent1">
        <a:shade val="90000"/>
      </a:schemeClr>
      <a:schemeClr val="accent1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  <a:alpha val="90000"/>
      </a:schemeClr>
      <a:schemeClr val="accent1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bg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sibTrans1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1">
        <a:alpha val="90000"/>
        <a:tint val="40000"/>
      </a:schemeClr>
      <a:schemeClr val="accent1">
        <a:alpha val="5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895BA6B-DDC1-41AC-9425-80AF81B0783B}" type="doc">
      <dgm:prSet loTypeId="urn:microsoft.com/office/officeart/2005/8/layout/cycle3" loCatId="cycle" qsTypeId="urn:microsoft.com/office/officeart/2005/8/quickstyle/simple3" qsCatId="simple" csTypeId="urn:microsoft.com/office/officeart/2005/8/colors/accent1_5" csCatId="accent1" phldr="1"/>
      <dgm:spPr/>
      <dgm:t>
        <a:bodyPr/>
        <a:lstStyle/>
        <a:p>
          <a:endParaRPr lang="gl-ES"/>
        </a:p>
      </dgm:t>
    </dgm:pt>
    <dgm:pt modelId="{164EDA8F-B004-4130-AFE5-E24B3EC43B97}">
      <dgm:prSet phldrT="[Texto]" custT="1"/>
      <dgm:spPr>
        <a:xfrm>
          <a:off x="1736828" y="3150710"/>
          <a:ext cx="1508884" cy="1080890"/>
        </a:xfrm>
        <a:noFill/>
        <a:ln w="6350">
          <a:solidFill>
            <a:srgbClr val="00B0F0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es-ES" sz="800" b="1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Seguimiento e control dos resultados</a:t>
          </a:r>
        </a:p>
        <a:p>
          <a:r>
            <a:rPr lang="gl-ES" sz="800" b="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Captación de datos fiables, análise, toma de decisións e definición e aplicación de accións de mellora</a:t>
          </a:r>
          <a:endParaRPr lang="gl-ES" sz="800" dirty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6D72C40C-8015-4BE7-B730-EDAB292017F7}" type="parTrans" cxnId="{4448741A-879A-48DB-96A4-E98FEFEAE38C}">
      <dgm:prSet/>
      <dgm:spPr/>
      <dgm:t>
        <a:bodyPr/>
        <a:lstStyle/>
        <a:p>
          <a:endParaRPr lang="gl-ES"/>
        </a:p>
      </dgm:t>
    </dgm:pt>
    <dgm:pt modelId="{874509B9-F00D-4A3D-8F06-5B2CA91B4C45}" type="sibTrans" cxnId="{4448741A-879A-48DB-96A4-E98FEFEAE38C}">
      <dgm:prSet/>
      <dgm:spPr/>
      <dgm:t>
        <a:bodyPr/>
        <a:lstStyle/>
        <a:p>
          <a:endParaRPr lang="gl-ES"/>
        </a:p>
      </dgm:t>
    </dgm:pt>
    <dgm:pt modelId="{FBE45AD7-DD31-49FA-B366-A2AC218AC74B}">
      <dgm:prSet phldrT="[Texto]" custT="1"/>
      <dgm:spPr>
        <a:xfrm>
          <a:off x="202448" y="148408"/>
          <a:ext cx="1188120" cy="4319318"/>
        </a:xfrm>
        <a:noFill/>
        <a:ln>
          <a:solidFill>
            <a:srgbClr val="4F81BD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 lIns="0" rIns="0" anchor="t" anchorCtr="0"/>
        <a:lstStyle/>
        <a:p>
          <a:pPr algn="l"/>
          <a:r>
            <a:rPr lang="es-ES" sz="800" b="1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UVigo (centros e titulacións, servizos, áreas...órganos institucionais)</a:t>
          </a:r>
        </a:p>
        <a:p>
          <a:pPr algn="r"/>
          <a:r>
            <a:rPr lang="es-ES" sz="8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Implantación da estratexia</a:t>
          </a:r>
        </a:p>
        <a:p>
          <a:pPr algn="r"/>
          <a:r>
            <a:rPr lang="es-ES" sz="8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Resultados en termos académicos e de eficiencia dos recurso</a:t>
          </a:r>
        </a:p>
        <a:p>
          <a:pPr algn="r"/>
          <a:r>
            <a:rPr lang="es-ES" sz="8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Obxectivos dos centros e das titulacións</a:t>
          </a:r>
        </a:p>
        <a:p>
          <a:pPr algn="r"/>
          <a:r>
            <a:rPr lang="es-ES" sz="8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Retroalimentación</a:t>
          </a:r>
          <a:endParaRPr lang="es-ES" sz="600" dirty="0" smtClean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  <a:p>
          <a:pPr algn="l"/>
          <a:r>
            <a:rPr lang="es-ES" sz="800" b="1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Axencias de Calidade Administración Organismos e institucións</a:t>
          </a:r>
        </a:p>
        <a:p>
          <a:pPr algn="r"/>
          <a:r>
            <a:rPr lang="es-ES" sz="8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Esixencias legais</a:t>
          </a:r>
        </a:p>
        <a:p>
          <a:pPr algn="r"/>
          <a:r>
            <a:rPr lang="es-ES" sz="800" b="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Dispoñibilidade dos documentos (avaliación, acreditación, certificación...)</a:t>
          </a:r>
          <a:endParaRPr lang="es-ES" sz="800" b="1" dirty="0" smtClean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  <a:p>
          <a:pPr algn="r"/>
          <a:endParaRPr lang="es-ES" sz="600" dirty="0" smtClean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  <a:p>
          <a:pPr algn="l"/>
          <a:r>
            <a:rPr lang="es-ES" sz="800" b="1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Estudantes, PAS, PDI, egresadas/os, empregadoras/es, sociedade</a:t>
          </a:r>
        </a:p>
        <a:p>
          <a:pPr algn="r"/>
          <a:r>
            <a:rPr lang="es-ES" sz="800" b="1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 </a:t>
          </a:r>
          <a:r>
            <a:rPr lang="es-ES" sz="8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Obxectivos da formación</a:t>
          </a:r>
        </a:p>
        <a:p>
          <a:pPr algn="r"/>
          <a:r>
            <a:rPr lang="gl-ES" sz="800" dirty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Información pública e rendemento de contas</a:t>
          </a:r>
        </a:p>
        <a:p>
          <a:pPr algn="r"/>
          <a:r>
            <a:rPr lang="gl-ES" sz="800" dirty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Obxectivos en relación coa sociedade (sociais, económicos, medioambientais...)</a:t>
          </a:r>
        </a:p>
      </dgm:t>
    </dgm:pt>
    <dgm:pt modelId="{161459C7-2169-4388-B934-E9133B878FE1}" type="parTrans" cxnId="{D10D1B0F-01EA-48EB-ACAB-0C329F19C271}">
      <dgm:prSet/>
      <dgm:spPr/>
      <dgm:t>
        <a:bodyPr/>
        <a:lstStyle/>
        <a:p>
          <a:endParaRPr lang="gl-ES"/>
        </a:p>
      </dgm:t>
    </dgm:pt>
    <dgm:pt modelId="{0B638751-F6DC-4E4B-A938-089DCE0F92C7}" type="sibTrans" cxnId="{D10D1B0F-01EA-48EB-ACAB-0C329F19C271}">
      <dgm:prSet/>
      <dgm:spPr/>
      <dgm:t>
        <a:bodyPr/>
        <a:lstStyle/>
        <a:p>
          <a:endParaRPr lang="gl-ES"/>
        </a:p>
      </dgm:t>
    </dgm:pt>
    <dgm:pt modelId="{EDC6FE82-C607-4D3F-ADE1-B40105F09FFB}">
      <dgm:prSet phldrT="[Texto]" custT="1"/>
      <dgm:spPr>
        <a:xfrm rot="16200000">
          <a:off x="-1230062" y="2017798"/>
          <a:ext cx="2715674" cy="255549"/>
        </a:xfrm>
        <a:gradFill rotWithShape="0">
          <a:gsLst>
            <a:gs pos="0">
              <a:srgbClr val="4F81BD">
                <a:alpha val="90000"/>
                <a:hueOff val="0"/>
                <a:satOff val="0"/>
                <a:lumOff val="0"/>
                <a:alphaOff val="-13333"/>
                <a:tint val="50000"/>
                <a:satMod val="300000"/>
              </a:srgbClr>
            </a:gs>
            <a:gs pos="35000">
              <a:srgbClr val="4F81BD">
                <a:alpha val="90000"/>
                <a:hueOff val="0"/>
                <a:satOff val="0"/>
                <a:lumOff val="0"/>
                <a:alphaOff val="-13333"/>
                <a:tint val="37000"/>
                <a:satMod val="300000"/>
              </a:srgbClr>
            </a:gs>
            <a:gs pos="100000">
              <a:srgbClr val="4F81BD">
                <a:alpha val="90000"/>
                <a:hueOff val="0"/>
                <a:satOff val="0"/>
                <a:lumOff val="0"/>
                <a:alphaOff val="-13333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l"/>
          <a:r>
            <a:rPr lang="es-ES" sz="700" b="1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Grupos de Interese</a:t>
          </a:r>
          <a:r>
            <a:rPr lang="es-ES" sz="600" b="1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        </a:t>
          </a:r>
          <a:r>
            <a:rPr lang="es-ES" sz="7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Requisitos, necesidades e expectativas</a:t>
          </a:r>
          <a:endParaRPr lang="gl-ES" sz="700" dirty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5D2B4F79-D1AD-4EA4-A488-B536BEF3E33E}" type="parTrans" cxnId="{B4549E5F-F487-4255-8D37-61C628FF85FB}">
      <dgm:prSet/>
      <dgm:spPr/>
      <dgm:t>
        <a:bodyPr/>
        <a:lstStyle/>
        <a:p>
          <a:endParaRPr lang="gl-ES"/>
        </a:p>
      </dgm:t>
    </dgm:pt>
    <dgm:pt modelId="{0FD2DE70-76BB-4670-8139-D00FA25766ED}" type="sibTrans" cxnId="{B4549E5F-F487-4255-8D37-61C628FF85FB}">
      <dgm:prSet/>
      <dgm:spPr/>
      <dgm:t>
        <a:bodyPr/>
        <a:lstStyle/>
        <a:p>
          <a:endParaRPr lang="gl-ES"/>
        </a:p>
      </dgm:t>
    </dgm:pt>
    <dgm:pt modelId="{C6E23B86-E7E9-452F-A4E7-00BB99A501AA}">
      <dgm:prSet phldrT="[Texto]" custT="1"/>
      <dgm:spPr>
        <a:xfrm>
          <a:off x="4795201" y="178488"/>
          <a:ext cx="1188120" cy="4288089"/>
        </a:xfrm>
        <a:noFill/>
        <a:ln>
          <a:solidFill>
            <a:srgbClr val="4F81BD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 lIns="0" rIns="0" anchor="t" anchorCtr="0"/>
        <a:lstStyle/>
        <a:p>
          <a:pPr algn="r"/>
          <a:r>
            <a:rPr lang="gl-ES" sz="800" b="1" dirty="0" smtClean="0">
              <a:solidFill>
                <a:sysClr val="windowText" lastClr="000000"/>
              </a:solidFill>
              <a:effectLst/>
              <a:latin typeface="Calibri"/>
              <a:ea typeface="+mn-ea"/>
              <a:cs typeface="+mn-cs"/>
            </a:rPr>
            <a:t>UVigo (centros e titulacións, servizos, áreas..., órganos institucionais)</a:t>
          </a:r>
        </a:p>
        <a:p>
          <a:pPr algn="r"/>
          <a:r>
            <a:rPr lang="es-ES" sz="800" b="1" dirty="0" smtClean="0">
              <a:solidFill>
                <a:sysClr val="windowText" lastClr="000000"/>
              </a:solidFill>
              <a:effectLst/>
              <a:latin typeface="Calibri"/>
              <a:ea typeface="+mn-ea"/>
              <a:cs typeface="+mn-cs"/>
            </a:rPr>
            <a:t>Axencias de Calidade Administración Organismos e institucións</a:t>
          </a:r>
        </a:p>
        <a:p>
          <a:pPr algn="r"/>
          <a:r>
            <a:rPr lang="es-ES" sz="800" b="1" dirty="0" smtClean="0">
              <a:solidFill>
                <a:sysClr val="windowText" lastClr="000000"/>
              </a:solidFill>
              <a:effectLst/>
              <a:latin typeface="Calibri"/>
              <a:ea typeface="+mn-ea"/>
              <a:cs typeface="+mn-cs"/>
            </a:rPr>
            <a:t>Estudantes, PAS, PDI, egresadas/os, empregadoras/es, sociedade</a:t>
          </a:r>
        </a:p>
        <a:p>
          <a:pPr algn="l"/>
          <a:r>
            <a:rPr lang="es-ES" sz="800" dirty="0" smtClean="0">
              <a:solidFill>
                <a:sysClr val="windowText" lastClr="000000"/>
              </a:solidFill>
              <a:effectLst/>
              <a:latin typeface="Calibri"/>
              <a:ea typeface="+mn-ea"/>
              <a:cs typeface="+mn-cs"/>
            </a:rPr>
            <a:t>Desenvolvemento institucional Desenvolvemento dos centros e titulacións (relacións internas e externas) </a:t>
          </a:r>
        </a:p>
        <a:p>
          <a:pPr algn="l"/>
          <a:r>
            <a:rPr lang="es-ES" sz="800" dirty="0" smtClean="0">
              <a:solidFill>
                <a:sysClr val="windowText" lastClr="000000"/>
              </a:solidFill>
              <a:effectLst/>
              <a:latin typeface="Calibri"/>
              <a:ea typeface="+mn-ea"/>
              <a:cs typeface="+mn-cs"/>
            </a:rPr>
            <a:t>Resultados adaptados ás necesidades e ás esixencias </a:t>
          </a:r>
        </a:p>
        <a:p>
          <a:pPr algn="l"/>
          <a:r>
            <a:rPr lang="es-ES" sz="800" dirty="0" smtClean="0">
              <a:solidFill>
                <a:sysClr val="windowText" lastClr="000000"/>
              </a:solidFill>
              <a:effectLst/>
              <a:latin typeface="Calibri"/>
              <a:ea typeface="+mn-ea"/>
              <a:cs typeface="+mn-cs"/>
            </a:rPr>
            <a:t>Estratexia implantada</a:t>
          </a:r>
        </a:p>
        <a:p>
          <a:pPr algn="l"/>
          <a:r>
            <a:rPr lang="es-ES" sz="800" baseline="0" dirty="0" smtClean="0">
              <a:solidFill>
                <a:sysClr val="windowText" lastClr="000000"/>
              </a:solidFill>
              <a:effectLst/>
              <a:latin typeface="Calibri"/>
              <a:ea typeface="+mn-ea"/>
              <a:cs typeface="+mn-cs"/>
            </a:rPr>
            <a:t>Información pública e rendemento de contas</a:t>
          </a:r>
        </a:p>
        <a:p>
          <a:pPr algn="l"/>
          <a:r>
            <a:rPr lang="es-ES" sz="800" baseline="0" dirty="0" smtClean="0">
              <a:solidFill>
                <a:sysClr val="windowText" lastClr="000000"/>
              </a:solidFill>
              <a:effectLst/>
              <a:latin typeface="Calibri"/>
              <a:ea typeface="+mn-ea"/>
              <a:cs typeface="+mn-cs"/>
            </a:rPr>
            <a:t>Optimización de recursos e eficiencia socioeconómica</a:t>
          </a:r>
        </a:p>
        <a:p>
          <a:pPr algn="l"/>
          <a:r>
            <a:rPr lang="es-ES" sz="800" baseline="0" dirty="0" smtClean="0">
              <a:solidFill>
                <a:sysClr val="windowText" lastClr="000000"/>
              </a:solidFill>
              <a:effectLst/>
              <a:latin typeface="Calibri"/>
              <a:ea typeface="+mn-ea"/>
              <a:cs typeface="+mn-cs"/>
            </a:rPr>
            <a:t>Información (resultados e actividades) útil para o desenvolvemento da estratexia</a:t>
          </a:r>
        </a:p>
        <a:p>
          <a:pPr algn="l"/>
          <a:r>
            <a:rPr lang="es-ES" sz="800" baseline="0" dirty="0" smtClean="0">
              <a:solidFill>
                <a:sysClr val="windowText" lastClr="000000"/>
              </a:solidFill>
              <a:effectLst/>
              <a:latin typeface="Calibri"/>
              <a:ea typeface="+mn-ea"/>
              <a:cs typeface="+mn-cs"/>
            </a:rPr>
            <a:t>Resultados académicos (mellora das tituacións...)</a:t>
          </a:r>
        </a:p>
      </dgm:t>
    </dgm:pt>
    <dgm:pt modelId="{4D4A75BA-FBA5-4147-94E4-C6AF756A8610}" type="parTrans" cxnId="{3F88FA71-2640-483D-B210-8F6B8C65B688}">
      <dgm:prSet/>
      <dgm:spPr/>
      <dgm:t>
        <a:bodyPr/>
        <a:lstStyle/>
        <a:p>
          <a:endParaRPr lang="gl-ES"/>
        </a:p>
      </dgm:t>
    </dgm:pt>
    <dgm:pt modelId="{9EE186ED-F761-406C-9899-D5373BCC03F8}" type="sibTrans" cxnId="{3F88FA71-2640-483D-B210-8F6B8C65B688}">
      <dgm:prSet/>
      <dgm:spPr/>
      <dgm:t>
        <a:bodyPr/>
        <a:lstStyle/>
        <a:p>
          <a:endParaRPr lang="gl-ES"/>
        </a:p>
      </dgm:t>
    </dgm:pt>
    <dgm:pt modelId="{66F2CFCA-DC3A-4C3D-8085-CADEFF7191A5}">
      <dgm:prSet phldrT="[Texto]" custT="1"/>
      <dgm:spPr>
        <a:xfrm rot="16200000">
          <a:off x="4809797" y="2014851"/>
          <a:ext cx="2508040" cy="235052"/>
        </a:xfrm>
        <a:gradFill rotWithShape="0">
          <a:gsLst>
            <a:gs pos="0">
              <a:srgbClr val="4F81BD">
                <a:alpha val="90000"/>
                <a:hueOff val="0"/>
                <a:satOff val="0"/>
                <a:lumOff val="0"/>
                <a:alphaOff val="-22222"/>
                <a:tint val="50000"/>
                <a:satMod val="300000"/>
              </a:srgbClr>
            </a:gs>
            <a:gs pos="35000">
              <a:srgbClr val="4F81BD">
                <a:alpha val="90000"/>
                <a:hueOff val="0"/>
                <a:satOff val="0"/>
                <a:lumOff val="0"/>
                <a:alphaOff val="-22222"/>
                <a:tint val="37000"/>
                <a:satMod val="300000"/>
              </a:srgbClr>
            </a:gs>
            <a:gs pos="100000">
              <a:srgbClr val="4F81BD">
                <a:alpha val="90000"/>
                <a:hueOff val="0"/>
                <a:satOff val="0"/>
                <a:lumOff val="0"/>
                <a:alphaOff val="-22222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l"/>
          <a:r>
            <a:rPr lang="es-ES" sz="700" b="1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Grupos de Interese                      </a:t>
          </a:r>
          <a:r>
            <a:rPr lang="es-ES" sz="7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Satisfacción</a:t>
          </a:r>
          <a:endParaRPr lang="gl-ES" sz="700" dirty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9E51FBEE-7CFF-4044-B8F1-0D5DEE92DA0F}" type="parTrans" cxnId="{796A03DA-E531-408E-89F0-7D808039C7AB}">
      <dgm:prSet/>
      <dgm:spPr/>
      <dgm:t>
        <a:bodyPr/>
        <a:lstStyle/>
        <a:p>
          <a:endParaRPr lang="gl-ES"/>
        </a:p>
      </dgm:t>
    </dgm:pt>
    <dgm:pt modelId="{B1D1E2AB-E871-44A0-AA38-ABFE20D5BF7E}" type="sibTrans" cxnId="{796A03DA-E531-408E-89F0-7D808039C7AB}">
      <dgm:prSet/>
      <dgm:spPr/>
      <dgm:t>
        <a:bodyPr/>
        <a:lstStyle/>
        <a:p>
          <a:endParaRPr lang="gl-ES"/>
        </a:p>
      </dgm:t>
    </dgm:pt>
    <dgm:pt modelId="{A171DF25-998F-49EA-8EAD-F71728DAB1CA}">
      <dgm:prSet phldrT="[Texto]" custT="1"/>
      <dgm:spPr>
        <a:xfrm>
          <a:off x="3773841" y="3308751"/>
          <a:ext cx="856420" cy="700407"/>
        </a:xfrm>
        <a:gradFill rotWithShape="0">
          <a:gsLst>
            <a:gs pos="0">
              <a:srgbClr val="4F81BD">
                <a:alpha val="90000"/>
                <a:hueOff val="0"/>
                <a:satOff val="0"/>
                <a:lumOff val="0"/>
                <a:alphaOff val="-26667"/>
                <a:tint val="50000"/>
                <a:satMod val="300000"/>
              </a:srgbClr>
            </a:gs>
            <a:gs pos="35000">
              <a:srgbClr val="4F81BD">
                <a:alpha val="90000"/>
                <a:hueOff val="0"/>
                <a:satOff val="0"/>
                <a:lumOff val="0"/>
                <a:alphaOff val="-26667"/>
                <a:tint val="37000"/>
                <a:satMod val="300000"/>
              </a:srgbClr>
            </a:gs>
            <a:gs pos="100000">
              <a:srgbClr val="4F81BD">
                <a:alpha val="90000"/>
                <a:hueOff val="0"/>
                <a:satOff val="0"/>
                <a:lumOff val="0"/>
                <a:alphaOff val="-26667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es-ES" sz="800" b="1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Formalización da admisión</a:t>
          </a:r>
        </a:p>
      </dgm:t>
    </dgm:pt>
    <dgm:pt modelId="{5C8ECF0B-44DD-4EB7-A32B-054EF9F2E35E}" type="parTrans" cxnId="{2C62B6CE-4696-4606-984A-E71147883716}">
      <dgm:prSet/>
      <dgm:spPr/>
      <dgm:t>
        <a:bodyPr/>
        <a:lstStyle/>
        <a:p>
          <a:endParaRPr lang="gl-ES"/>
        </a:p>
      </dgm:t>
    </dgm:pt>
    <dgm:pt modelId="{48840D5A-0E69-42F3-AF9C-198AB25585BC}" type="sibTrans" cxnId="{2C62B6CE-4696-4606-984A-E71147883716}">
      <dgm:prSet/>
      <dgm:spPr/>
      <dgm:t>
        <a:bodyPr/>
        <a:lstStyle/>
        <a:p>
          <a:endParaRPr lang="gl-ES"/>
        </a:p>
      </dgm:t>
    </dgm:pt>
    <dgm:pt modelId="{B640D509-062B-4D73-888D-E9108DACDFB2}">
      <dgm:prSet phldrT="[Texto]" custT="1"/>
      <dgm:spPr>
        <a:xfrm>
          <a:off x="3310234" y="1728233"/>
          <a:ext cx="1522030" cy="294986"/>
        </a:xfrm>
        <a:noFill/>
        <a:ln w="6350">
          <a:solidFill>
            <a:srgbClr val="00B0F0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es-ES" sz="800" b="1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Medición, análise e mellora</a:t>
          </a:r>
        </a:p>
      </dgm:t>
    </dgm:pt>
    <dgm:pt modelId="{2A3EDC7C-3862-464B-9C4F-3F508E7C32FC}" type="parTrans" cxnId="{006ADAAC-B08B-4F14-BF86-0516A262896C}">
      <dgm:prSet/>
      <dgm:spPr/>
      <dgm:t>
        <a:bodyPr/>
        <a:lstStyle/>
        <a:p>
          <a:endParaRPr lang="gl-ES"/>
        </a:p>
      </dgm:t>
    </dgm:pt>
    <dgm:pt modelId="{EE0349B6-22DB-4DEF-9E69-6A63D955384F}" type="sibTrans" cxnId="{006ADAAC-B08B-4F14-BF86-0516A262896C}">
      <dgm:prSet/>
      <dgm:spPr/>
      <dgm:t>
        <a:bodyPr/>
        <a:lstStyle/>
        <a:p>
          <a:endParaRPr lang="gl-ES"/>
        </a:p>
      </dgm:t>
    </dgm:pt>
    <dgm:pt modelId="{EC654BA4-577B-4990-8437-2CAE865B62E7}">
      <dgm:prSet phldrT="[Texto]" custT="1"/>
      <dgm:spPr>
        <a:xfrm>
          <a:off x="2670015" y="1996808"/>
          <a:ext cx="2091158" cy="1094262"/>
        </a:xfrm>
        <a:gradFill rotWithShape="0">
          <a:gsLst>
            <a:gs pos="0">
              <a:srgbClr val="4F81BD">
                <a:alpha val="90000"/>
                <a:hueOff val="0"/>
                <a:satOff val="0"/>
                <a:lumOff val="0"/>
                <a:alphaOff val="-35556"/>
                <a:tint val="50000"/>
                <a:satMod val="300000"/>
              </a:srgbClr>
            </a:gs>
            <a:gs pos="35000">
              <a:srgbClr val="4F81BD">
                <a:alpha val="90000"/>
                <a:hueOff val="0"/>
                <a:satOff val="0"/>
                <a:lumOff val="0"/>
                <a:alphaOff val="-35556"/>
                <a:tint val="37000"/>
                <a:satMod val="300000"/>
              </a:srgbClr>
            </a:gs>
            <a:gs pos="100000">
              <a:srgbClr val="4F81BD">
                <a:alpha val="90000"/>
                <a:hueOff val="0"/>
                <a:satOff val="0"/>
                <a:lumOff val="0"/>
                <a:alphaOff val="-35556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 lIns="0" rIns="0"/>
        <a:lstStyle/>
        <a:p>
          <a:pPr algn="l"/>
          <a:r>
            <a:rPr lang="es-ES" sz="600" b="1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- </a:t>
          </a:r>
          <a:r>
            <a:rPr lang="es-ES" sz="600" b="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Resultados de avaliación (centros, titulacións, servizos...)</a:t>
          </a:r>
        </a:p>
        <a:p>
          <a:pPr algn="l"/>
          <a:r>
            <a:rPr lang="es-ES" sz="600" b="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- Participación dos  grupos de interese (propostas, suxestións,...)</a:t>
          </a:r>
        </a:p>
        <a:p>
          <a:pPr algn="l"/>
          <a:r>
            <a:rPr lang="es-ES" sz="600" b="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- Utilización e/ou aplicación: experiencias, boas prácticas..</a:t>
          </a:r>
        </a:p>
        <a:p>
          <a:pPr algn="l"/>
          <a:r>
            <a:rPr lang="es-ES" sz="600" b="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- Novas expectativas, esixencias e/ou necesidades detectadas </a:t>
          </a:r>
        </a:p>
        <a:p>
          <a:pPr algn="l"/>
          <a:r>
            <a:rPr lang="es-ES" sz="600" b="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- Indicadores de calidade (datos e resultados de centrros e titualcións...) </a:t>
          </a:r>
        </a:p>
        <a:p>
          <a:pPr algn="l"/>
          <a:r>
            <a:rPr lang="es-ES" sz="600" b="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- Documentos do SGIC</a:t>
          </a:r>
          <a:endParaRPr lang="gl-ES" sz="600" b="0" dirty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DCD625B9-D698-4E0D-8800-48A3714E23DE}" type="parTrans" cxnId="{4EF7F811-CDB4-47BD-8C84-A925983FDA85}">
      <dgm:prSet/>
      <dgm:spPr/>
      <dgm:t>
        <a:bodyPr/>
        <a:lstStyle/>
        <a:p>
          <a:endParaRPr lang="gl-ES"/>
        </a:p>
      </dgm:t>
    </dgm:pt>
    <dgm:pt modelId="{0E836410-BF88-486C-91E3-D3C972753F78}" type="sibTrans" cxnId="{4EF7F811-CDB4-47BD-8C84-A925983FDA85}">
      <dgm:prSet/>
      <dgm:spPr/>
      <dgm:t>
        <a:bodyPr/>
        <a:lstStyle/>
        <a:p>
          <a:endParaRPr lang="gl-ES"/>
        </a:p>
      </dgm:t>
    </dgm:pt>
    <dgm:pt modelId="{8186A98D-5478-4DDF-BE5B-2A12EE1F953D}">
      <dgm:prSet phldrT="[Texto]" custT="1"/>
      <dgm:spPr>
        <a:xfrm>
          <a:off x="1488937" y="1138493"/>
          <a:ext cx="1168512" cy="733464"/>
        </a:xfrm>
        <a:noFill/>
        <a:ln w="6350">
          <a:solidFill>
            <a:srgbClr val="00B0F0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es-ES" sz="800" b="1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Recursos</a:t>
          </a:r>
        </a:p>
        <a:p>
          <a:r>
            <a:rPr lang="es-ES" sz="8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Páxinas web (UVigo, centros, titulacións, servizos)</a:t>
          </a:r>
        </a:p>
        <a:p>
          <a:r>
            <a:rPr lang="es-ES" sz="8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Sistema de Información á Dirección (SID)</a:t>
          </a:r>
        </a:p>
      </dgm:t>
    </dgm:pt>
    <dgm:pt modelId="{0FEE5833-455C-48A8-A953-9A0093A60B2E}" type="parTrans" cxnId="{1316F978-BE90-4067-8AF6-4116A4829912}">
      <dgm:prSet/>
      <dgm:spPr/>
      <dgm:t>
        <a:bodyPr/>
        <a:lstStyle/>
        <a:p>
          <a:endParaRPr lang="gl-ES"/>
        </a:p>
      </dgm:t>
    </dgm:pt>
    <dgm:pt modelId="{0E507BCE-58FF-422C-BED7-F7EE99FA6183}" type="sibTrans" cxnId="{1316F978-BE90-4067-8AF6-4116A4829912}">
      <dgm:prSet/>
      <dgm:spPr/>
      <dgm:t>
        <a:bodyPr/>
        <a:lstStyle/>
        <a:p>
          <a:endParaRPr lang="gl-ES"/>
        </a:p>
      </dgm:t>
    </dgm:pt>
    <dgm:pt modelId="{3A3894BC-5DC6-4F74-BDCD-4D276899F2EA}">
      <dgm:prSet phldrT="[Texto]" custT="1"/>
      <dgm:spPr>
        <a:xfrm>
          <a:off x="2555664" y="193417"/>
          <a:ext cx="1366989" cy="849262"/>
        </a:xfrm>
        <a:noFill/>
        <a:ln w="6350">
          <a:solidFill>
            <a:srgbClr val="00B0F0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es-ES" sz="800" b="1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Plan Estratéxico da Universidade de Vigo</a:t>
          </a:r>
        </a:p>
        <a:p>
          <a:r>
            <a:rPr lang="es-ES" sz="800" b="1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Plan Operativo de Xestión</a:t>
          </a:r>
        </a:p>
        <a:p>
          <a:r>
            <a:rPr lang="es-ES" sz="800" b="1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Estratexia de centros e titulacións</a:t>
          </a:r>
        </a:p>
        <a:p>
          <a:r>
            <a:rPr lang="es-ES" sz="800" b="1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Plan de igualdade entre mulleres e homes</a:t>
          </a:r>
        </a:p>
      </dgm:t>
    </dgm:pt>
    <dgm:pt modelId="{3C2C1BD5-B357-4D73-96D5-35A887E3EF02}" type="sibTrans" cxnId="{CC636D62-87CD-41D2-8963-89790845A1F8}">
      <dgm:prSet/>
      <dgm:spPr>
        <a:xfrm>
          <a:off x="1440102" y="830904"/>
          <a:ext cx="3574140" cy="3762067"/>
        </a:xfrm>
        <a:solidFill>
          <a:srgbClr val="4F81BD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gl-ES"/>
        </a:p>
      </dgm:t>
    </dgm:pt>
    <dgm:pt modelId="{68DF9015-6081-4D6A-9425-9AC958AF410D}" type="parTrans" cxnId="{CC636D62-87CD-41D2-8963-89790845A1F8}">
      <dgm:prSet/>
      <dgm:spPr/>
      <dgm:t>
        <a:bodyPr/>
        <a:lstStyle/>
        <a:p>
          <a:endParaRPr lang="gl-ES"/>
        </a:p>
      </dgm:t>
    </dgm:pt>
    <dgm:pt modelId="{A5C3C4E6-613D-46A8-8B9F-2522AFDDF7C8}" type="pres">
      <dgm:prSet presAssocID="{D895BA6B-DDC1-41AC-9425-80AF81B0783B}" presName="Name0" presStyleCnt="0">
        <dgm:presLayoutVars>
          <dgm:dir val="rev"/>
          <dgm:resizeHandles val="exact"/>
        </dgm:presLayoutVars>
      </dgm:prSet>
      <dgm:spPr/>
      <dgm:t>
        <a:bodyPr/>
        <a:lstStyle/>
        <a:p>
          <a:endParaRPr lang="es-ES"/>
        </a:p>
      </dgm:t>
    </dgm:pt>
    <dgm:pt modelId="{DFA9AEFE-992D-4B78-B110-3024BF395A16}" type="pres">
      <dgm:prSet presAssocID="{D895BA6B-DDC1-41AC-9425-80AF81B0783B}" presName="cycle" presStyleCnt="0"/>
      <dgm:spPr/>
      <dgm:t>
        <a:bodyPr/>
        <a:lstStyle/>
        <a:p>
          <a:endParaRPr lang="gl-ES"/>
        </a:p>
      </dgm:t>
    </dgm:pt>
    <dgm:pt modelId="{645FF909-54FB-4D7F-9419-E19E1B1629A0}" type="pres">
      <dgm:prSet presAssocID="{3A3894BC-5DC6-4F74-BDCD-4D276899F2EA}" presName="nodeFirstNode" presStyleLbl="node1" presStyleIdx="0" presStyleCnt="10" custScaleX="123746" custScaleY="177194" custRadScaleRad="58703" custRadScaleInc="-1119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gl-ES"/>
        </a:p>
      </dgm:t>
    </dgm:pt>
    <dgm:pt modelId="{8D6040DE-17D8-49F3-A915-D29044DFB534}" type="pres">
      <dgm:prSet presAssocID="{3C2C1BD5-B357-4D73-96D5-35A887E3EF02}" presName="sibTransFirstNode" presStyleLbl="bgShp" presStyleIdx="0" presStyleCnt="1" custScaleX="74839" custScaleY="78774" custLinFactNeighborX="-251" custLinFactNeighborY="1867"/>
      <dgm:spPr>
        <a:prstGeom prst="leftCircularArrow">
          <a:avLst>
            <a:gd name="adj1" fmla="val 5544"/>
            <a:gd name="adj2" fmla="val 330680"/>
            <a:gd name="adj3" fmla="val 17768475"/>
            <a:gd name="adj4" fmla="val 15515710"/>
            <a:gd name="adj5" fmla="val 5757"/>
          </a:avLst>
        </a:prstGeom>
      </dgm:spPr>
      <dgm:t>
        <a:bodyPr/>
        <a:lstStyle/>
        <a:p>
          <a:endParaRPr lang="gl-ES"/>
        </a:p>
      </dgm:t>
    </dgm:pt>
    <dgm:pt modelId="{2293AD92-B3A2-4DC0-8113-9A14A1BF0832}" type="pres">
      <dgm:prSet presAssocID="{164EDA8F-B004-4130-AFE5-E24B3EC43B97}" presName="nodeFollowingNodes" presStyleLbl="node1" presStyleIdx="1" presStyleCnt="10" custScaleX="136591" custScaleY="195694" custRadScaleRad="99378" custRadScaleInc="-373024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s-ES"/>
        </a:p>
      </dgm:t>
    </dgm:pt>
    <dgm:pt modelId="{EFC57911-84B8-48B8-987D-E4A6346D0FCB}" type="pres">
      <dgm:prSet presAssocID="{FBE45AD7-DD31-49FA-B366-A2AC218AC74B}" presName="nodeFollowingNodes" presStyleLbl="node1" presStyleIdx="2" presStyleCnt="10" custScaleX="107554" custScaleY="840549" custRadScaleRad="122740" custRadScaleInc="-89864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gl-ES"/>
        </a:p>
      </dgm:t>
    </dgm:pt>
    <dgm:pt modelId="{86BA7024-79E5-4F66-8473-89C108F176F4}" type="pres">
      <dgm:prSet presAssocID="{EDC6FE82-C607-4D3F-ADE1-B40105F09FFB}" presName="nodeFollowingNodes" presStyleLbl="node1" presStyleIdx="3" presStyleCnt="10" custAng="16200000" custScaleX="245835" custScaleY="46267" custRadScaleRad="158142" custRadScaleInc="36920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gl-ES"/>
        </a:p>
      </dgm:t>
    </dgm:pt>
    <dgm:pt modelId="{17B53C54-BA67-46C8-83A8-56EA565774F5}" type="pres">
      <dgm:prSet presAssocID="{C6E23B86-E7E9-452F-A4E7-00BB99A501AA}" presName="nodeFollowingNodes" presStyleLbl="node1" presStyleIdx="4" presStyleCnt="10" custScaleX="107554" custScaleY="841702" custRadScaleRad="108127" custRadScaleInc="-344166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gl-ES"/>
        </a:p>
      </dgm:t>
    </dgm:pt>
    <dgm:pt modelId="{F6D18DB1-F45B-4417-A97F-A7DE9DC823BE}" type="pres">
      <dgm:prSet presAssocID="{66F2CFCA-DC3A-4C3D-8085-CADEFF7191A5}" presName="nodeFollowingNodes" presStyleLbl="node1" presStyleIdx="5" presStyleCnt="10" custAng="16200000" custScaleX="227039" custScaleY="42556" custRadScaleRad="144941" custRadScaleInc="-256054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gl-ES"/>
        </a:p>
      </dgm:t>
    </dgm:pt>
    <dgm:pt modelId="{7FB123E0-CFD9-40E1-9D97-4C7D701EC485}" type="pres">
      <dgm:prSet presAssocID="{A171DF25-998F-49EA-8EAD-F71728DAB1CA}" presName="nodeFollowingNodes" presStyleLbl="node1" presStyleIdx="6" presStyleCnt="10" custScaleX="77527" custScaleY="126808" custRadScaleRad="101814" custRadScaleInc="27107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gl-ES"/>
        </a:p>
      </dgm:t>
    </dgm:pt>
    <dgm:pt modelId="{BEEA5593-69D5-43CC-A3DA-B732586770D1}" type="pres">
      <dgm:prSet presAssocID="{B640D509-062B-4D73-888D-E9108DACDFB2}" presName="nodeFollowingNodes" presStyleLbl="node1" presStyleIdx="7" presStyleCnt="10" custScaleX="137781" custScaleY="53407" custRadScaleRad="40597" custRadScaleInc="-41823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gl-ES"/>
        </a:p>
      </dgm:t>
    </dgm:pt>
    <dgm:pt modelId="{7B34D873-FB69-4BE6-9327-499F48D0B869}" type="pres">
      <dgm:prSet presAssocID="{EC654BA4-577B-4990-8437-2CAE865B62E7}" presName="nodeFollowingNodes" presStyleLbl="node1" presStyleIdx="8" presStyleCnt="10" custScaleX="189301" custScaleY="198115" custRadScaleRad="42615" custRadScaleInc="230101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gl-ES"/>
        </a:p>
      </dgm:t>
    </dgm:pt>
    <dgm:pt modelId="{CB3FE62B-C73E-4D34-8112-B03D4601F43D}" type="pres">
      <dgm:prSet presAssocID="{8186A98D-5478-4DDF-BE5B-2A12EE1F953D}" presName="nodeFollowingNodes" presStyleLbl="node1" presStyleIdx="9" presStyleCnt="10" custScaleX="105779" custScaleY="144724" custRadScaleRad="59582" custRadScaleInc="-340022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gl-ES"/>
        </a:p>
      </dgm:t>
    </dgm:pt>
  </dgm:ptLst>
  <dgm:cxnLst>
    <dgm:cxn modelId="{E3A82464-5FFC-4A07-BD56-1BB5103E4774}" type="presOf" srcId="{3C2C1BD5-B357-4D73-96D5-35A887E3EF02}" destId="{8D6040DE-17D8-49F3-A915-D29044DFB534}" srcOrd="0" destOrd="0" presId="urn:microsoft.com/office/officeart/2005/8/layout/cycle3"/>
    <dgm:cxn modelId="{5E0C1E28-07EE-4084-BFF3-AF092D2851F6}" type="presOf" srcId="{C6E23B86-E7E9-452F-A4E7-00BB99A501AA}" destId="{17B53C54-BA67-46C8-83A8-56EA565774F5}" srcOrd="0" destOrd="0" presId="urn:microsoft.com/office/officeart/2005/8/layout/cycle3"/>
    <dgm:cxn modelId="{B4549E5F-F487-4255-8D37-61C628FF85FB}" srcId="{D895BA6B-DDC1-41AC-9425-80AF81B0783B}" destId="{EDC6FE82-C607-4D3F-ADE1-B40105F09FFB}" srcOrd="3" destOrd="0" parTransId="{5D2B4F79-D1AD-4EA4-A488-B536BEF3E33E}" sibTransId="{0FD2DE70-76BB-4670-8139-D00FA25766ED}"/>
    <dgm:cxn modelId="{2C62B6CE-4696-4606-984A-E71147883716}" srcId="{D895BA6B-DDC1-41AC-9425-80AF81B0783B}" destId="{A171DF25-998F-49EA-8EAD-F71728DAB1CA}" srcOrd="6" destOrd="0" parTransId="{5C8ECF0B-44DD-4EB7-A32B-054EF9F2E35E}" sibTransId="{48840D5A-0E69-42F3-AF9C-198AB25585BC}"/>
    <dgm:cxn modelId="{4448741A-879A-48DB-96A4-E98FEFEAE38C}" srcId="{D895BA6B-DDC1-41AC-9425-80AF81B0783B}" destId="{164EDA8F-B004-4130-AFE5-E24B3EC43B97}" srcOrd="1" destOrd="0" parTransId="{6D72C40C-8015-4BE7-B730-EDAB292017F7}" sibTransId="{874509B9-F00D-4A3D-8F06-5B2CA91B4C45}"/>
    <dgm:cxn modelId="{796A03DA-E531-408E-89F0-7D808039C7AB}" srcId="{D895BA6B-DDC1-41AC-9425-80AF81B0783B}" destId="{66F2CFCA-DC3A-4C3D-8085-CADEFF7191A5}" srcOrd="5" destOrd="0" parTransId="{9E51FBEE-7CFF-4044-B8F1-0D5DEE92DA0F}" sibTransId="{B1D1E2AB-E871-44A0-AA38-ABFE20D5BF7E}"/>
    <dgm:cxn modelId="{63FA75A8-C8E0-4905-B92A-008F2CDB9592}" type="presOf" srcId="{3A3894BC-5DC6-4F74-BDCD-4D276899F2EA}" destId="{645FF909-54FB-4D7F-9419-E19E1B1629A0}" srcOrd="0" destOrd="0" presId="urn:microsoft.com/office/officeart/2005/8/layout/cycle3"/>
    <dgm:cxn modelId="{4EF7F811-CDB4-47BD-8C84-A925983FDA85}" srcId="{D895BA6B-DDC1-41AC-9425-80AF81B0783B}" destId="{EC654BA4-577B-4990-8437-2CAE865B62E7}" srcOrd="8" destOrd="0" parTransId="{DCD625B9-D698-4E0D-8800-48A3714E23DE}" sibTransId="{0E836410-BF88-486C-91E3-D3C972753F78}"/>
    <dgm:cxn modelId="{DCFC9449-2C7B-4AE9-9964-2BA27A068084}" type="presOf" srcId="{D895BA6B-DDC1-41AC-9425-80AF81B0783B}" destId="{A5C3C4E6-613D-46A8-8B9F-2522AFDDF7C8}" srcOrd="0" destOrd="0" presId="urn:microsoft.com/office/officeart/2005/8/layout/cycle3"/>
    <dgm:cxn modelId="{C95557FC-11DB-4146-9B76-58CA860E1438}" type="presOf" srcId="{A171DF25-998F-49EA-8EAD-F71728DAB1CA}" destId="{7FB123E0-CFD9-40E1-9D97-4C7D701EC485}" srcOrd="0" destOrd="0" presId="urn:microsoft.com/office/officeart/2005/8/layout/cycle3"/>
    <dgm:cxn modelId="{05374D4B-5C30-4E1E-858A-3526AED6011D}" type="presOf" srcId="{FBE45AD7-DD31-49FA-B366-A2AC218AC74B}" destId="{EFC57911-84B8-48B8-987D-E4A6346D0FCB}" srcOrd="0" destOrd="0" presId="urn:microsoft.com/office/officeart/2005/8/layout/cycle3"/>
    <dgm:cxn modelId="{6FFF47F1-A7C4-49CF-8533-FF0EFF8F5B53}" type="presOf" srcId="{66F2CFCA-DC3A-4C3D-8085-CADEFF7191A5}" destId="{F6D18DB1-F45B-4417-A97F-A7DE9DC823BE}" srcOrd="0" destOrd="0" presId="urn:microsoft.com/office/officeart/2005/8/layout/cycle3"/>
    <dgm:cxn modelId="{D10D1B0F-01EA-48EB-ACAB-0C329F19C271}" srcId="{D895BA6B-DDC1-41AC-9425-80AF81B0783B}" destId="{FBE45AD7-DD31-49FA-B366-A2AC218AC74B}" srcOrd="2" destOrd="0" parTransId="{161459C7-2169-4388-B934-E9133B878FE1}" sibTransId="{0B638751-F6DC-4E4B-A938-089DCE0F92C7}"/>
    <dgm:cxn modelId="{CC636D62-87CD-41D2-8963-89790845A1F8}" srcId="{D895BA6B-DDC1-41AC-9425-80AF81B0783B}" destId="{3A3894BC-5DC6-4F74-BDCD-4D276899F2EA}" srcOrd="0" destOrd="0" parTransId="{68DF9015-6081-4D6A-9425-9AC958AF410D}" sibTransId="{3C2C1BD5-B357-4D73-96D5-35A887E3EF02}"/>
    <dgm:cxn modelId="{1D314299-5577-496B-A49B-9D4CBC302CE4}" type="presOf" srcId="{EC654BA4-577B-4990-8437-2CAE865B62E7}" destId="{7B34D873-FB69-4BE6-9327-499F48D0B869}" srcOrd="0" destOrd="0" presId="urn:microsoft.com/office/officeart/2005/8/layout/cycle3"/>
    <dgm:cxn modelId="{1316F978-BE90-4067-8AF6-4116A4829912}" srcId="{D895BA6B-DDC1-41AC-9425-80AF81B0783B}" destId="{8186A98D-5478-4DDF-BE5B-2A12EE1F953D}" srcOrd="9" destOrd="0" parTransId="{0FEE5833-455C-48A8-A953-9A0093A60B2E}" sibTransId="{0E507BCE-58FF-422C-BED7-F7EE99FA6183}"/>
    <dgm:cxn modelId="{006ADAAC-B08B-4F14-BF86-0516A262896C}" srcId="{D895BA6B-DDC1-41AC-9425-80AF81B0783B}" destId="{B640D509-062B-4D73-888D-E9108DACDFB2}" srcOrd="7" destOrd="0" parTransId="{2A3EDC7C-3862-464B-9C4F-3F508E7C32FC}" sibTransId="{EE0349B6-22DB-4DEF-9E69-6A63D955384F}"/>
    <dgm:cxn modelId="{DD97E89E-D866-4ED9-9EED-A4599BC1CE70}" type="presOf" srcId="{B640D509-062B-4D73-888D-E9108DACDFB2}" destId="{BEEA5593-69D5-43CC-A3DA-B732586770D1}" srcOrd="0" destOrd="0" presId="urn:microsoft.com/office/officeart/2005/8/layout/cycle3"/>
    <dgm:cxn modelId="{BD204A14-8873-4F53-BDAC-0DCCC3A14491}" type="presOf" srcId="{164EDA8F-B004-4130-AFE5-E24B3EC43B97}" destId="{2293AD92-B3A2-4DC0-8113-9A14A1BF0832}" srcOrd="0" destOrd="0" presId="urn:microsoft.com/office/officeart/2005/8/layout/cycle3"/>
    <dgm:cxn modelId="{C21F0F21-2310-46AD-AA0A-9549E5158A34}" type="presOf" srcId="{8186A98D-5478-4DDF-BE5B-2A12EE1F953D}" destId="{CB3FE62B-C73E-4D34-8112-B03D4601F43D}" srcOrd="0" destOrd="0" presId="urn:microsoft.com/office/officeart/2005/8/layout/cycle3"/>
    <dgm:cxn modelId="{3F88FA71-2640-483D-B210-8F6B8C65B688}" srcId="{D895BA6B-DDC1-41AC-9425-80AF81B0783B}" destId="{C6E23B86-E7E9-452F-A4E7-00BB99A501AA}" srcOrd="4" destOrd="0" parTransId="{4D4A75BA-FBA5-4147-94E4-C6AF756A8610}" sibTransId="{9EE186ED-F761-406C-9899-D5373BCC03F8}"/>
    <dgm:cxn modelId="{A1875D1C-D2DC-478C-9743-97827DA58A65}" type="presOf" srcId="{EDC6FE82-C607-4D3F-ADE1-B40105F09FFB}" destId="{86BA7024-79E5-4F66-8473-89C108F176F4}" srcOrd="0" destOrd="0" presId="urn:microsoft.com/office/officeart/2005/8/layout/cycle3"/>
    <dgm:cxn modelId="{95E2E72B-62D0-49C1-A6B3-8499212C1AC6}" type="presParOf" srcId="{A5C3C4E6-613D-46A8-8B9F-2522AFDDF7C8}" destId="{DFA9AEFE-992D-4B78-B110-3024BF395A16}" srcOrd="0" destOrd="0" presId="urn:microsoft.com/office/officeart/2005/8/layout/cycle3"/>
    <dgm:cxn modelId="{4151ED6F-F208-4B15-BCDF-773D25233601}" type="presParOf" srcId="{DFA9AEFE-992D-4B78-B110-3024BF395A16}" destId="{645FF909-54FB-4D7F-9419-E19E1B1629A0}" srcOrd="0" destOrd="0" presId="urn:microsoft.com/office/officeart/2005/8/layout/cycle3"/>
    <dgm:cxn modelId="{92215DED-FA41-41AE-8CC2-AB2858AD47F4}" type="presParOf" srcId="{DFA9AEFE-992D-4B78-B110-3024BF395A16}" destId="{8D6040DE-17D8-49F3-A915-D29044DFB534}" srcOrd="1" destOrd="0" presId="urn:microsoft.com/office/officeart/2005/8/layout/cycle3"/>
    <dgm:cxn modelId="{00F09AB2-D9DF-4A19-AF28-5E387F88C465}" type="presParOf" srcId="{DFA9AEFE-992D-4B78-B110-3024BF395A16}" destId="{2293AD92-B3A2-4DC0-8113-9A14A1BF0832}" srcOrd="2" destOrd="0" presId="urn:microsoft.com/office/officeart/2005/8/layout/cycle3"/>
    <dgm:cxn modelId="{ED292B9C-EA2A-48BA-95F4-406D447F371C}" type="presParOf" srcId="{DFA9AEFE-992D-4B78-B110-3024BF395A16}" destId="{EFC57911-84B8-48B8-987D-E4A6346D0FCB}" srcOrd="3" destOrd="0" presId="urn:microsoft.com/office/officeart/2005/8/layout/cycle3"/>
    <dgm:cxn modelId="{E5FA788A-DCD9-4ADA-AE52-9D6F98049DB0}" type="presParOf" srcId="{DFA9AEFE-992D-4B78-B110-3024BF395A16}" destId="{86BA7024-79E5-4F66-8473-89C108F176F4}" srcOrd="4" destOrd="0" presId="urn:microsoft.com/office/officeart/2005/8/layout/cycle3"/>
    <dgm:cxn modelId="{06796204-85B2-4612-B528-DDBA00B0804B}" type="presParOf" srcId="{DFA9AEFE-992D-4B78-B110-3024BF395A16}" destId="{17B53C54-BA67-46C8-83A8-56EA565774F5}" srcOrd="5" destOrd="0" presId="urn:microsoft.com/office/officeart/2005/8/layout/cycle3"/>
    <dgm:cxn modelId="{452E60A8-1E5A-4B89-AEB0-B26A715A104E}" type="presParOf" srcId="{DFA9AEFE-992D-4B78-B110-3024BF395A16}" destId="{F6D18DB1-F45B-4417-A97F-A7DE9DC823BE}" srcOrd="6" destOrd="0" presId="urn:microsoft.com/office/officeart/2005/8/layout/cycle3"/>
    <dgm:cxn modelId="{C0A79B4A-0858-437D-ADE4-C858F4E1EDEE}" type="presParOf" srcId="{DFA9AEFE-992D-4B78-B110-3024BF395A16}" destId="{7FB123E0-CFD9-40E1-9D97-4C7D701EC485}" srcOrd="7" destOrd="0" presId="urn:microsoft.com/office/officeart/2005/8/layout/cycle3"/>
    <dgm:cxn modelId="{132D7AC7-5376-4DC0-AB9D-7ACAB429710B}" type="presParOf" srcId="{DFA9AEFE-992D-4B78-B110-3024BF395A16}" destId="{BEEA5593-69D5-43CC-A3DA-B732586770D1}" srcOrd="8" destOrd="0" presId="urn:microsoft.com/office/officeart/2005/8/layout/cycle3"/>
    <dgm:cxn modelId="{BE5C37C9-C433-42BB-AAE4-ED15F6B895B2}" type="presParOf" srcId="{DFA9AEFE-992D-4B78-B110-3024BF395A16}" destId="{7B34D873-FB69-4BE6-9327-499F48D0B869}" srcOrd="9" destOrd="0" presId="urn:microsoft.com/office/officeart/2005/8/layout/cycle3"/>
    <dgm:cxn modelId="{8C44479D-AA2F-416A-81E4-D9709B3EC72B}" type="presParOf" srcId="{DFA9AEFE-992D-4B78-B110-3024BF395A16}" destId="{CB3FE62B-C73E-4D34-8112-B03D4601F43D}" srcOrd="10" destOrd="0" presId="urn:microsoft.com/office/officeart/2005/8/layout/cycle3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D6040DE-17D8-49F3-A915-D29044DFB534}">
      <dsp:nvSpPr>
        <dsp:cNvPr id="0" name=""/>
        <dsp:cNvSpPr/>
      </dsp:nvSpPr>
      <dsp:spPr>
        <a:xfrm>
          <a:off x="1402205" y="801473"/>
          <a:ext cx="3490159" cy="3673670"/>
        </a:xfrm>
        <a:prstGeom prst="leftCircularArrow">
          <a:avLst>
            <a:gd name="adj1" fmla="val 5544"/>
            <a:gd name="adj2" fmla="val 330680"/>
            <a:gd name="adj3" fmla="val 17768475"/>
            <a:gd name="adj4" fmla="val 15515710"/>
            <a:gd name="adj5" fmla="val 5757"/>
          </a:avLst>
        </a:prstGeom>
        <a:solidFill>
          <a:srgbClr val="4F81BD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645FF909-54FB-4D7F-9419-E19E1B1629A0}">
      <dsp:nvSpPr>
        <dsp:cNvPr id="0" name=""/>
        <dsp:cNvSpPr/>
      </dsp:nvSpPr>
      <dsp:spPr>
        <a:xfrm>
          <a:off x="2495879" y="117389"/>
          <a:ext cx="1326224" cy="949521"/>
        </a:xfrm>
        <a:prstGeom prst="roundRect">
          <a:avLst/>
        </a:prstGeom>
        <a:noFill/>
        <a:ln w="6350">
          <a:solidFill>
            <a:srgbClr val="00B0F0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Plan Estratéxico da Universidade de Vigo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Plan Operativo de Xestión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Estratexia de centros e titulacións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Plan de igualdade entre mulleres e homes</a:t>
          </a:r>
        </a:p>
      </dsp:txBody>
      <dsp:txXfrm>
        <a:off x="2542231" y="163741"/>
        <a:ext cx="1233520" cy="856817"/>
      </dsp:txXfrm>
    </dsp:sp>
    <dsp:sp modelId="{2293AD92-B3A2-4DC0-8113-9A14A1BF0832}">
      <dsp:nvSpPr>
        <dsp:cNvPr id="0" name=""/>
        <dsp:cNvSpPr/>
      </dsp:nvSpPr>
      <dsp:spPr>
        <a:xfrm>
          <a:off x="1696731" y="3068721"/>
          <a:ext cx="1463888" cy="1048656"/>
        </a:xfrm>
        <a:prstGeom prst="roundRect">
          <a:avLst/>
        </a:prstGeom>
        <a:noFill/>
        <a:ln w="6350">
          <a:solidFill>
            <a:srgbClr val="00B0F0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Seguimiento e control dos resultados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gl-ES" sz="800" b="0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Captación de datos fiables, análise, toma de decisións e definición e aplicación de accións de mellora</a:t>
          </a:r>
          <a:endParaRPr lang="gl-ES" sz="800" kern="1200" dirty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1747922" y="3119912"/>
        <a:ext cx="1361506" cy="946274"/>
      </dsp:txXfrm>
    </dsp:sp>
    <dsp:sp modelId="{EFC57911-84B8-48B8-987D-E4A6346D0FCB}">
      <dsp:nvSpPr>
        <dsp:cNvPr id="0" name=""/>
        <dsp:cNvSpPr/>
      </dsp:nvSpPr>
      <dsp:spPr>
        <a:xfrm>
          <a:off x="197390" y="-9646"/>
          <a:ext cx="1152689" cy="4504212"/>
        </a:xfrm>
        <a:prstGeom prst="roundRect">
          <a:avLst/>
        </a:prstGeom>
        <a:noFill/>
        <a:ln>
          <a:solidFill>
            <a:srgbClr val="4F81BD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30480" rIns="0" bIns="30480" numCol="1" spcCol="1270" anchor="t" anchorCtr="0">
          <a:noAutofit/>
        </a:bodyPr>
        <a:lstStyle/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UVigo (centros e titulacións, servizos, áreas...órganos institucionais)</a:t>
          </a:r>
        </a:p>
        <a:p>
          <a:pPr lvl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Implantación da estratexia</a:t>
          </a:r>
        </a:p>
        <a:p>
          <a:pPr lvl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Resultados en termos académicos e de eficiencia dos recurso</a:t>
          </a:r>
        </a:p>
        <a:p>
          <a:pPr lvl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Obxectivos dos centros e das titulacións</a:t>
          </a:r>
        </a:p>
        <a:p>
          <a:pPr lvl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Retroalimentación</a:t>
          </a:r>
          <a:endParaRPr lang="es-ES" sz="600" kern="1200" dirty="0" smtClean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Axencias de Calidade Administración Organismos e institucións</a:t>
          </a:r>
        </a:p>
        <a:p>
          <a:pPr lvl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Esixencias legais</a:t>
          </a:r>
        </a:p>
        <a:p>
          <a:pPr lvl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0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Dispoñibilidade dos documentos (avaliación, acreditación, certificación...)</a:t>
          </a:r>
          <a:endParaRPr lang="es-ES" sz="800" b="1" kern="1200" dirty="0" smtClean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  <a:p>
          <a:pPr lvl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600" kern="1200" dirty="0" smtClean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Estudantes, PAS, PDI, egresadas/os, empregadoras/es, sociedade</a:t>
          </a:r>
        </a:p>
        <a:p>
          <a:pPr lvl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 </a:t>
          </a:r>
          <a:r>
            <a:rPr lang="es-ES" sz="800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Obxectivos da formación</a:t>
          </a:r>
        </a:p>
        <a:p>
          <a:pPr lvl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gl-ES" sz="800" kern="1200" dirty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Información pública e rendemento de contas</a:t>
          </a:r>
        </a:p>
        <a:p>
          <a:pPr lvl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gl-ES" sz="800" kern="1200" dirty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Obxectivos en relación coa sociedade (sociais, económicos, medioambientais...)</a:t>
          </a:r>
        </a:p>
      </dsp:txBody>
      <dsp:txXfrm>
        <a:off x="253660" y="46624"/>
        <a:ext cx="1040149" cy="4391672"/>
      </dsp:txXfrm>
    </dsp:sp>
    <dsp:sp modelId="{86BA7024-79E5-4F66-8473-89C108F176F4}">
      <dsp:nvSpPr>
        <dsp:cNvPr id="0" name=""/>
        <dsp:cNvSpPr/>
      </dsp:nvSpPr>
      <dsp:spPr>
        <a:xfrm rot="16200000">
          <a:off x="-1193380" y="1959818"/>
          <a:ext cx="2634690" cy="247928"/>
        </a:xfrm>
        <a:prstGeom prst="roundRect">
          <a:avLst/>
        </a:prstGeom>
        <a:gradFill rotWithShape="0">
          <a:gsLst>
            <a:gs pos="0">
              <a:srgbClr val="4F81BD">
                <a:alpha val="90000"/>
                <a:hueOff val="0"/>
                <a:satOff val="0"/>
                <a:lumOff val="0"/>
                <a:alphaOff val="-13333"/>
                <a:tint val="50000"/>
                <a:satMod val="300000"/>
              </a:srgbClr>
            </a:gs>
            <a:gs pos="35000">
              <a:srgbClr val="4F81BD">
                <a:alpha val="90000"/>
                <a:hueOff val="0"/>
                <a:satOff val="0"/>
                <a:lumOff val="0"/>
                <a:alphaOff val="-13333"/>
                <a:tint val="37000"/>
                <a:satMod val="300000"/>
              </a:srgbClr>
            </a:gs>
            <a:gs pos="100000">
              <a:srgbClr val="4F81BD">
                <a:alpha val="90000"/>
                <a:hueOff val="0"/>
                <a:satOff val="0"/>
                <a:lumOff val="0"/>
                <a:alphaOff val="-13333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700" b="1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Grupos de Interese</a:t>
          </a:r>
          <a:r>
            <a:rPr lang="es-ES" sz="600" b="1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        </a:t>
          </a:r>
          <a:r>
            <a:rPr lang="es-ES" sz="700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Requisitos, necesidades e expectativas</a:t>
          </a:r>
          <a:endParaRPr lang="gl-ES" sz="700" kern="1200" dirty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-1181277" y="1971921"/>
        <a:ext cx="2610484" cy="223722"/>
      </dsp:txXfrm>
    </dsp:sp>
    <dsp:sp modelId="{17B53C54-BA67-46C8-83A8-56EA565774F5}">
      <dsp:nvSpPr>
        <dsp:cNvPr id="0" name=""/>
        <dsp:cNvSpPr/>
      </dsp:nvSpPr>
      <dsp:spPr>
        <a:xfrm>
          <a:off x="4682228" y="1390"/>
          <a:ext cx="1152689" cy="4510391"/>
        </a:xfrm>
        <a:prstGeom prst="roundRect">
          <a:avLst/>
        </a:prstGeom>
        <a:noFill/>
        <a:ln>
          <a:solidFill>
            <a:srgbClr val="4F81BD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30480" rIns="0" bIns="30480" numCol="1" spcCol="1270" anchor="t" anchorCtr="0">
          <a:noAutofit/>
        </a:bodyPr>
        <a:lstStyle/>
        <a:p>
          <a:pPr lvl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gl-ES" sz="800" b="1" kern="1200" dirty="0" smtClean="0">
              <a:solidFill>
                <a:sysClr val="windowText" lastClr="000000"/>
              </a:solidFill>
              <a:effectLst/>
              <a:latin typeface="Calibri"/>
              <a:ea typeface="+mn-ea"/>
              <a:cs typeface="+mn-cs"/>
            </a:rPr>
            <a:t>UVigo (centros e titulacións, servizos, áreas..., órganos institucionais)</a:t>
          </a:r>
        </a:p>
        <a:p>
          <a:pPr lvl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 dirty="0" smtClean="0">
              <a:solidFill>
                <a:sysClr val="windowText" lastClr="000000"/>
              </a:solidFill>
              <a:effectLst/>
              <a:latin typeface="Calibri"/>
              <a:ea typeface="+mn-ea"/>
              <a:cs typeface="+mn-cs"/>
            </a:rPr>
            <a:t>Axencias de Calidade Administración Organismos e institucións</a:t>
          </a:r>
        </a:p>
        <a:p>
          <a:pPr lvl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 dirty="0" smtClean="0">
              <a:solidFill>
                <a:sysClr val="windowText" lastClr="000000"/>
              </a:solidFill>
              <a:effectLst/>
              <a:latin typeface="Calibri"/>
              <a:ea typeface="+mn-ea"/>
              <a:cs typeface="+mn-cs"/>
            </a:rPr>
            <a:t>Estudantes, PAS, PDI, egresadas/os, empregadoras/es, sociedade</a:t>
          </a:r>
        </a:p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kern="1200" dirty="0" smtClean="0">
              <a:solidFill>
                <a:sysClr val="windowText" lastClr="000000"/>
              </a:solidFill>
              <a:effectLst/>
              <a:latin typeface="Calibri"/>
              <a:ea typeface="+mn-ea"/>
              <a:cs typeface="+mn-cs"/>
            </a:rPr>
            <a:t>Desenvolvemento institucional Desenvolvemento dos centros e titulacións (relacións internas e externas) </a:t>
          </a:r>
        </a:p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kern="1200" dirty="0" smtClean="0">
              <a:solidFill>
                <a:sysClr val="windowText" lastClr="000000"/>
              </a:solidFill>
              <a:effectLst/>
              <a:latin typeface="Calibri"/>
              <a:ea typeface="+mn-ea"/>
              <a:cs typeface="+mn-cs"/>
            </a:rPr>
            <a:t>Resultados adaptados ás necesidades e ás esixencias </a:t>
          </a:r>
        </a:p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kern="1200" dirty="0" smtClean="0">
              <a:solidFill>
                <a:sysClr val="windowText" lastClr="000000"/>
              </a:solidFill>
              <a:effectLst/>
              <a:latin typeface="Calibri"/>
              <a:ea typeface="+mn-ea"/>
              <a:cs typeface="+mn-cs"/>
            </a:rPr>
            <a:t>Estratexia implantada</a:t>
          </a:r>
        </a:p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kern="1200" baseline="0" dirty="0" smtClean="0">
              <a:solidFill>
                <a:sysClr val="windowText" lastClr="000000"/>
              </a:solidFill>
              <a:effectLst/>
              <a:latin typeface="Calibri"/>
              <a:ea typeface="+mn-ea"/>
              <a:cs typeface="+mn-cs"/>
            </a:rPr>
            <a:t>Información pública e rendemento de contas</a:t>
          </a:r>
        </a:p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kern="1200" baseline="0" dirty="0" smtClean="0">
              <a:solidFill>
                <a:sysClr val="windowText" lastClr="000000"/>
              </a:solidFill>
              <a:effectLst/>
              <a:latin typeface="Calibri"/>
              <a:ea typeface="+mn-ea"/>
              <a:cs typeface="+mn-cs"/>
            </a:rPr>
            <a:t>Optimización de recursos e eficiencia socioeconómica</a:t>
          </a:r>
        </a:p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kern="1200" baseline="0" dirty="0" smtClean="0">
              <a:solidFill>
                <a:sysClr val="windowText" lastClr="000000"/>
              </a:solidFill>
              <a:effectLst/>
              <a:latin typeface="Calibri"/>
              <a:ea typeface="+mn-ea"/>
              <a:cs typeface="+mn-cs"/>
            </a:rPr>
            <a:t>Información (resultados e actividades) útil para o desenvolvemento da estratexia</a:t>
          </a:r>
        </a:p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kern="1200" baseline="0" dirty="0" smtClean="0">
              <a:solidFill>
                <a:sysClr val="windowText" lastClr="000000"/>
              </a:solidFill>
              <a:effectLst/>
              <a:latin typeface="Calibri"/>
              <a:ea typeface="+mn-ea"/>
              <a:cs typeface="+mn-cs"/>
            </a:rPr>
            <a:t>Resultados académicos (mellora das tituacións...)</a:t>
          </a:r>
        </a:p>
      </dsp:txBody>
      <dsp:txXfrm>
        <a:off x="4738498" y="57660"/>
        <a:ext cx="1040149" cy="4397851"/>
      </dsp:txXfrm>
    </dsp:sp>
    <dsp:sp modelId="{F6D18DB1-F45B-4417-A97F-A7DE9DC823BE}">
      <dsp:nvSpPr>
        <dsp:cNvPr id="0" name=""/>
        <dsp:cNvSpPr/>
      </dsp:nvSpPr>
      <dsp:spPr>
        <a:xfrm rot="16200000">
          <a:off x="4699314" y="1956876"/>
          <a:ext cx="2433247" cy="228042"/>
        </a:xfrm>
        <a:prstGeom prst="roundRect">
          <a:avLst/>
        </a:prstGeom>
        <a:gradFill rotWithShape="0">
          <a:gsLst>
            <a:gs pos="0">
              <a:srgbClr val="4F81BD">
                <a:alpha val="90000"/>
                <a:hueOff val="0"/>
                <a:satOff val="0"/>
                <a:lumOff val="0"/>
                <a:alphaOff val="-22222"/>
                <a:tint val="50000"/>
                <a:satMod val="300000"/>
              </a:srgbClr>
            </a:gs>
            <a:gs pos="35000">
              <a:srgbClr val="4F81BD">
                <a:alpha val="90000"/>
                <a:hueOff val="0"/>
                <a:satOff val="0"/>
                <a:lumOff val="0"/>
                <a:alphaOff val="-22222"/>
                <a:tint val="37000"/>
                <a:satMod val="300000"/>
              </a:srgbClr>
            </a:gs>
            <a:gs pos="100000">
              <a:srgbClr val="4F81BD">
                <a:alpha val="90000"/>
                <a:hueOff val="0"/>
                <a:satOff val="0"/>
                <a:lumOff val="0"/>
                <a:alphaOff val="-22222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700" b="1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Grupos de Interese                      </a:t>
          </a:r>
          <a:r>
            <a:rPr lang="es-ES" sz="700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Satisfacción</a:t>
          </a:r>
          <a:endParaRPr lang="gl-ES" sz="700" kern="1200" dirty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4710446" y="1968008"/>
        <a:ext cx="2410983" cy="205778"/>
      </dsp:txXfrm>
    </dsp:sp>
    <dsp:sp modelId="{7FB123E0-CFD9-40E1-9D97-4C7D701EC485}">
      <dsp:nvSpPr>
        <dsp:cNvPr id="0" name=""/>
        <dsp:cNvSpPr/>
      </dsp:nvSpPr>
      <dsp:spPr>
        <a:xfrm>
          <a:off x="3674299" y="3221847"/>
          <a:ext cx="830881" cy="679520"/>
        </a:xfrm>
        <a:prstGeom prst="roundRect">
          <a:avLst/>
        </a:prstGeom>
        <a:gradFill rotWithShape="0">
          <a:gsLst>
            <a:gs pos="0">
              <a:srgbClr val="4F81BD">
                <a:alpha val="90000"/>
                <a:hueOff val="0"/>
                <a:satOff val="0"/>
                <a:lumOff val="0"/>
                <a:alphaOff val="-26667"/>
                <a:tint val="50000"/>
                <a:satMod val="300000"/>
              </a:srgbClr>
            </a:gs>
            <a:gs pos="35000">
              <a:srgbClr val="4F81BD">
                <a:alpha val="90000"/>
                <a:hueOff val="0"/>
                <a:satOff val="0"/>
                <a:lumOff val="0"/>
                <a:alphaOff val="-26667"/>
                <a:tint val="37000"/>
                <a:satMod val="300000"/>
              </a:srgbClr>
            </a:gs>
            <a:gs pos="100000">
              <a:srgbClr val="4F81BD">
                <a:alpha val="90000"/>
                <a:hueOff val="0"/>
                <a:satOff val="0"/>
                <a:lumOff val="0"/>
                <a:alphaOff val="-26667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Formalización da admisión</a:t>
          </a:r>
        </a:p>
      </dsp:txBody>
      <dsp:txXfrm>
        <a:off x="3707470" y="3255018"/>
        <a:ext cx="764539" cy="613178"/>
      </dsp:txXfrm>
    </dsp:sp>
    <dsp:sp modelId="{BEEA5593-69D5-43CC-A3DA-B732586770D1}">
      <dsp:nvSpPr>
        <dsp:cNvPr id="0" name=""/>
        <dsp:cNvSpPr/>
      </dsp:nvSpPr>
      <dsp:spPr>
        <a:xfrm>
          <a:off x="3233208" y="1677182"/>
          <a:ext cx="1476641" cy="286189"/>
        </a:xfrm>
        <a:prstGeom prst="roundRect">
          <a:avLst/>
        </a:prstGeom>
        <a:noFill/>
        <a:ln w="6350">
          <a:solidFill>
            <a:srgbClr val="00B0F0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Medición, análise e mellora</a:t>
          </a:r>
        </a:p>
      </dsp:txBody>
      <dsp:txXfrm>
        <a:off x="3247179" y="1691153"/>
        <a:ext cx="1448699" cy="258247"/>
      </dsp:txXfrm>
    </dsp:sp>
    <dsp:sp modelId="{7B34D873-FB69-4BE6-9327-499F48D0B869}">
      <dsp:nvSpPr>
        <dsp:cNvPr id="0" name=""/>
        <dsp:cNvSpPr/>
      </dsp:nvSpPr>
      <dsp:spPr>
        <a:xfrm>
          <a:off x="2609833" y="1941973"/>
          <a:ext cx="2028797" cy="1061630"/>
        </a:xfrm>
        <a:prstGeom prst="roundRect">
          <a:avLst/>
        </a:prstGeom>
        <a:gradFill rotWithShape="0">
          <a:gsLst>
            <a:gs pos="0">
              <a:srgbClr val="4F81BD">
                <a:alpha val="90000"/>
                <a:hueOff val="0"/>
                <a:satOff val="0"/>
                <a:lumOff val="0"/>
                <a:alphaOff val="-35556"/>
                <a:tint val="50000"/>
                <a:satMod val="300000"/>
              </a:srgbClr>
            </a:gs>
            <a:gs pos="35000">
              <a:srgbClr val="4F81BD">
                <a:alpha val="90000"/>
                <a:hueOff val="0"/>
                <a:satOff val="0"/>
                <a:lumOff val="0"/>
                <a:alphaOff val="-35556"/>
                <a:tint val="37000"/>
                <a:satMod val="300000"/>
              </a:srgbClr>
            </a:gs>
            <a:gs pos="100000">
              <a:srgbClr val="4F81BD">
                <a:alpha val="90000"/>
                <a:hueOff val="0"/>
                <a:satOff val="0"/>
                <a:lumOff val="0"/>
                <a:alphaOff val="-35556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22860" rIns="0" bIns="22860" numCol="1" spcCol="1270" anchor="ctr" anchorCtr="0">
          <a:noAutofit/>
        </a:bodyPr>
        <a:lstStyle/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- </a:t>
          </a:r>
          <a:r>
            <a:rPr lang="es-ES" sz="600" b="0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Resultados de avaliación (centros, titulacións, servizos...)</a:t>
          </a:r>
        </a:p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00" b="0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- Participación dos  grupos de interese (propostas, suxestións,...)</a:t>
          </a:r>
        </a:p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00" b="0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- Utilización e/ou aplicación: experiencias, boas prácticas..</a:t>
          </a:r>
        </a:p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00" b="0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- Novas expectativas, esixencias e/ou necesidades detectadas </a:t>
          </a:r>
        </a:p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00" b="0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- Indicadores de calidade (datos e resultados de centrros e titualcións...) </a:t>
          </a:r>
        </a:p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00" b="0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- Documentos do SGIC</a:t>
          </a:r>
          <a:endParaRPr lang="gl-ES" sz="600" b="0" kern="1200" dirty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661658" y="1993798"/>
        <a:ext cx="1925147" cy="957980"/>
      </dsp:txXfrm>
    </dsp:sp>
    <dsp:sp modelId="{CB3FE62B-C73E-4D34-8112-B03D4601F43D}">
      <dsp:nvSpPr>
        <dsp:cNvPr id="0" name=""/>
        <dsp:cNvSpPr/>
      </dsp:nvSpPr>
      <dsp:spPr>
        <a:xfrm>
          <a:off x="1453588" y="1070719"/>
          <a:ext cx="1133666" cy="775526"/>
        </a:xfrm>
        <a:prstGeom prst="roundRect">
          <a:avLst/>
        </a:prstGeom>
        <a:noFill/>
        <a:ln w="6350">
          <a:solidFill>
            <a:srgbClr val="00B0F0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Recursos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Páxinas web (UVigo, centros, titulacións, servizos)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Sistema de Información á Dirección (SID)</a:t>
          </a:r>
        </a:p>
      </dsp:txBody>
      <dsp:txXfrm>
        <a:off x="1491446" y="1108577"/>
        <a:ext cx="1057950" cy="69981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3">
  <dgm:title val=""/>
  <dgm:desc val=""/>
  <dgm:catLst>
    <dgm:cat type="cycle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ch" ptType="node" func="cnt" op="equ" val="2">
        <dgm:alg type="composite">
          <dgm:param type="ar" val="0.9"/>
        </dgm:alg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  <dgm:constr type="ctrX" for="ch" forName="node1" refType="w" fact="0.5"/>
          <dgm:constr type="t" for="ch" forName="node1"/>
          <dgm:constr type="w" for="ch" forName="node1" refType="w" fact="0.8"/>
          <dgm:constr type="h" for="ch" forName="node1" refType="w" refFor="ch" refForName="node1" fact="0.5"/>
          <dgm:constr type="ctrX" for="ch" forName="sibTrans" refType="w" fact="0.5"/>
          <dgm:constr type="t" for="ch" forName="sibTrans"/>
          <dgm:constr type="w" for="ch" forName="sibTrans" refType="w" fact="0.8"/>
          <dgm:constr type="h" for="ch" forName="sibTrans" refType="w" refFor="ch" refForName="node1" fact="0.5"/>
          <dgm:constr type="userA" for="ch" forName="sibTrans" refType="w" fact="1.07"/>
          <dgm:constr type="ctrX" for="ch" forName="node2" refType="w" fact="0.5"/>
          <dgm:constr type="b" for="ch" forName="node2" refType="h"/>
          <dgm:constr type="w" for="ch" forName="node2" refType="w" fact="0.8"/>
          <dgm:constr type="h" for="ch" forName="node2" refType="w" refFor="ch" refForName="node1" fact="0.5"/>
          <dgm:constr type="l" for="ch" forName="sp1"/>
          <dgm:constr type="t" for="ch" forName="sp1" refType="h" fact="0.5"/>
          <dgm:constr type="w" for="ch" forName="sp1" val="1"/>
          <dgm:constr type="h" for="ch" forName="sp1" val="1"/>
          <dgm:constr type="r" for="ch" forName="sp2" refType="w"/>
          <dgm:constr type="t" for="ch" forName="sp2" refType="h" fact="0.5"/>
          <dgm:constr type="w" for="ch" forName="sp2" val="1"/>
          <dgm:constr type="h" for="ch" forName="sp2" val="1"/>
        </dgm:constrLst>
        <dgm:ruleLst/>
      </dgm:if>
      <dgm:else name="Name3">
        <dgm:alg type="composite"/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</dgm:constrLst>
        <dgm:ruleLst/>
      </dgm:else>
    </dgm:choose>
    <dgm:choose name="Name4">
      <dgm:if name="Name5" axis="ch" ptType="node" func="cnt" op="equ" val="2">
        <dgm:layoutNode name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1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ibTrans" styleLbl="bgShp">
          <dgm:choose name="Name6">
            <dgm:if name="Name7" func="var" arg="dir" op="equ" val="norm">
              <dgm:alg type="conn">
                <dgm:param type="connRout" val="longCurve"/>
                <dgm:param type="begPts" val="midR"/>
                <dgm:param type="endPts" val="midL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 fact="-1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if>
            <dgm:else name="Name8">
              <dgm:alg type="conn">
                <dgm:param type="connRout" val="longCurve"/>
                <dgm:param type="begPts" val="midL"/>
                <dgm:param type="endPts" val="midR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else>
          </dgm:choose>
          <dgm:ruleLst/>
        </dgm:layoutNode>
        <dgm:layoutNode name="node2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2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p1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sp2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if>
      <dgm:else name="Name9">
        <dgm:layoutNode name="cycle">
          <dgm:choose name="Name10">
            <dgm:if name="Name11" func="var" arg="dir" op="equ" val="norm">
              <dgm:alg type="cycle">
                <dgm:param type="stAng" val="0"/>
                <dgm:param type="spanAng" val="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 fact="-1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if>
            <dgm:else name="Name12">
              <dgm:alg type="cycle">
                <dgm:param type="stAng" val="0"/>
                <dgm:param type="spanAng" val="-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else>
          </dgm:choose>
          <dgm:ruleLst/>
          <dgm:forEach name="nodesFirstNodeForEach" axis="ch" ptType="node" cnt="1">
            <dgm:layoutNode name="nodeFirstNode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forEach name="sibTransForEach" axis="followSib" ptType="sibTrans" cnt="1">
              <dgm:layoutNode name="sibTransFirstNode" styleLbl="bgShp">
                <dgm:choose name="Name13">
                  <dgm:if name="Name14" func="var" arg="dir" op="equ" val="norm">
                    <dgm:alg type="conn">
                      <dgm:param type="connRout" val="longCurve"/>
                      <dgm:param type="begPts" val="midR"/>
                      <dgm:param type="endPts" val="midL"/>
                      <dgm:param type="dstNode" val="nodeFirstNode"/>
                    </dgm:alg>
                  </dgm:if>
                  <dgm:else name="Name15">
                    <dgm:alg type="conn">
                      <dgm:param type="connRout" val="longCurve"/>
                      <dgm:param type="begPts" val="midL"/>
                      <dgm:param type="endPts" val="midR"/>
                      <dgm:param type="dstNode" val="nodeFirstNode"/>
                    </dgm:alg>
                  </dgm:else>
                </dgm:choose>
                <dgm:shape xmlns:r="http://schemas.openxmlformats.org/officeDocument/2006/relationships" type="conn" r:blip="" zOrderOff="-2">
                  <dgm:adjLst/>
                </dgm:shape>
                <dgm:presOf axis="self"/>
                <dgm:choose name="Name16">
                  <dgm:if name="Name17" axis="par ch" ptType="doc node" func="cnt" op="equ" val="3">
                    <dgm:constrLst>
                      <dgm:constr type="userA"/>
                      <dgm:constr type="diam" refType="userA" fact="1.01"/>
                      <dgm:constr type="begPad" refType="connDist" fact="-0.2"/>
                      <dgm:constr type="endPad" refType="connDist" fact="0.05"/>
                    </dgm:constrLst>
                  </dgm:if>
                  <dgm:if name="Name18" axis="par ch" ptType="doc node" func="cnt" op="equ" val="4">
                    <dgm:constrLst>
                      <dgm:constr type="userA"/>
                      <dgm:constr type="diam" refType="userA" fact="1.26"/>
                      <dgm:constr type="begPad" refType="connDist" fact="-0.2"/>
                      <dgm:constr type="endPad" refType="connDist" fact="0.05"/>
                    </dgm:constrLst>
                  </dgm:if>
                  <dgm:if name="Name19" axis="par ch" ptType="doc node" func="cnt" op="equ" val="5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if>
                  <dgm:if name="Name20" axis="par ch" ptType="doc node" func="cnt" op="equ" val="6">
                    <dgm:constrLst>
                      <dgm:constr type="userA"/>
                      <dgm:constr type="diam" refType="userA" fact="1.1"/>
                      <dgm:constr type="begPad" refType="connDist" fact="-0.2"/>
                      <dgm:constr type="endPad" refType="connDist" fact="0.05"/>
                    </dgm:constrLst>
                  </dgm:if>
                  <dgm:else name="Name21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else>
                </dgm:choose>
                <dgm:ruleLst/>
              </dgm:layoutNode>
            </dgm:forEach>
          </dgm:forEach>
          <dgm:forEach name="followingNodesForEach" axis="ch" ptType="node" st="2">
            <dgm:layoutNode name="nodeFollowingNodes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forEach>
        </dgm:layoutNode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7500D9-AC20-47B0-971C-4826FD6875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698</TotalTime>
  <Pages>12</Pages>
  <Words>988</Words>
  <Characters>5634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calidad21</dc:creator>
  <cp:lastModifiedBy>calidad06</cp:lastModifiedBy>
  <cp:revision>60</cp:revision>
  <cp:lastPrinted>2014-08-19T10:12:00Z</cp:lastPrinted>
  <dcterms:created xsi:type="dcterms:W3CDTF">2015-12-09T12:08:00Z</dcterms:created>
  <dcterms:modified xsi:type="dcterms:W3CDTF">2016-07-08T09:09:00Z</dcterms:modified>
</cp:coreProperties>
</file>