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B5" w:rsidRDefault="00A821B5">
      <w:pPr>
        <w:spacing w:after="160" w:line="259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A821B5" w:rsidRDefault="00A821B5">
      <w:pPr>
        <w:spacing w:after="160" w:line="259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A821B5" w:rsidRDefault="00A821B5">
      <w:pPr>
        <w:spacing w:after="160" w:line="259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A821B5" w:rsidRDefault="00A821B5">
      <w:pPr>
        <w:spacing w:after="160" w:line="259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A821B5" w:rsidRDefault="00A821B5">
      <w:pPr>
        <w:spacing w:after="160" w:line="259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A821B5" w:rsidRDefault="00A821B5">
      <w:pPr>
        <w:spacing w:after="160" w:line="259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A821B5" w:rsidRDefault="00A821B5">
      <w:pPr>
        <w:spacing w:after="160" w:line="259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A821B5" w:rsidRDefault="00A821B5">
      <w:pPr>
        <w:spacing w:after="160" w:line="259" w:lineRule="auto"/>
        <w:rPr>
          <w:rFonts w:ascii="ITC New Baskerville Std" w:hAnsi="ITC New Baskerville Std"/>
          <w:b/>
          <w:color w:val="000000"/>
          <w:sz w:val="24"/>
          <w:szCs w:val="24"/>
        </w:rPr>
      </w:pPr>
      <w:bookmarkStart w:id="0" w:name="_GoBack"/>
      <w:bookmarkEnd w:id="0"/>
    </w:p>
    <w:p w:rsidR="00A821B5" w:rsidRDefault="00A821B5">
      <w:pPr>
        <w:spacing w:after="160" w:line="259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A821B5" w:rsidRDefault="00A821B5" w:rsidP="00A821B5">
      <w:pPr>
        <w:tabs>
          <w:tab w:val="left" w:pos="1276"/>
        </w:tabs>
        <w:spacing w:before="100" w:beforeAutospacing="1" w:after="100" w:afterAutospacing="1" w:line="360" w:lineRule="auto"/>
        <w:ind w:right="-142"/>
        <w:jc w:val="center"/>
        <w:rPr>
          <w:rFonts w:ascii="ITC New Baskerville Std" w:hAnsi="ITC New Baskerville Std"/>
          <w:b/>
          <w:color w:val="000000"/>
          <w:sz w:val="24"/>
          <w:szCs w:val="24"/>
        </w:rPr>
      </w:pPr>
      <w:r w:rsidRPr="00A821B5">
        <w:rPr>
          <w:rFonts w:ascii="New Baskerville" w:eastAsiaTheme="minorHAnsi" w:hAnsi="New Baskerville" w:cstheme="minorBidi"/>
          <w:b/>
          <w:color w:val="2C1C65"/>
          <w:sz w:val="48"/>
          <w:szCs w:val="48"/>
          <w:lang w:eastAsia="en-US"/>
        </w:rPr>
        <w:t>Informe</w:t>
      </w:r>
      <w:r>
        <w:rPr>
          <w:rFonts w:cs="Arial"/>
          <w:bCs/>
        </w:rPr>
        <w:t xml:space="preserve"> </w:t>
      </w:r>
      <w:r w:rsidRPr="00A821B5">
        <w:rPr>
          <w:rFonts w:ascii="New Baskerville" w:eastAsiaTheme="minorHAnsi" w:hAnsi="New Baskerville" w:cstheme="minorBidi"/>
          <w:b/>
          <w:color w:val="2C1C65"/>
          <w:sz w:val="48"/>
          <w:szCs w:val="48"/>
          <w:lang w:eastAsia="en-US"/>
        </w:rPr>
        <w:t>de resultados de satisfacción propios do centro/titulación</w:t>
      </w:r>
      <w:r>
        <w:rPr>
          <w:rFonts w:ascii="ITC New Baskerville Std" w:hAnsi="ITC New Baskerville Std"/>
          <w:b/>
          <w:color w:val="000000"/>
          <w:sz w:val="24"/>
          <w:szCs w:val="24"/>
        </w:rPr>
        <w:t xml:space="preserve"> </w:t>
      </w:r>
    </w:p>
    <w:p w:rsidR="00155279" w:rsidRPr="00155279" w:rsidRDefault="00155279" w:rsidP="00A821B5">
      <w:pPr>
        <w:tabs>
          <w:tab w:val="left" w:pos="1276"/>
        </w:tabs>
        <w:spacing w:before="100" w:beforeAutospacing="1" w:after="100" w:afterAutospacing="1" w:line="360" w:lineRule="auto"/>
        <w:ind w:right="-142"/>
        <w:jc w:val="center"/>
        <w:rPr>
          <w:rFonts w:ascii="ITC New Baskerville Std" w:hAnsi="ITC New Baskerville Std"/>
          <w:color w:val="808080" w:themeColor="background1" w:themeShade="80"/>
          <w:sz w:val="32"/>
          <w:szCs w:val="32"/>
        </w:rPr>
      </w:pPr>
      <w:r w:rsidRPr="00155279">
        <w:rPr>
          <w:rFonts w:ascii="ITC New Baskerville Std" w:hAnsi="ITC New Baskerville Std"/>
          <w:color w:val="808080" w:themeColor="background1" w:themeShade="80"/>
          <w:sz w:val="32"/>
          <w:szCs w:val="32"/>
        </w:rPr>
        <w:t>(Guía para a súa elaboración)</w:t>
      </w:r>
    </w:p>
    <w:p w:rsidR="00A821B5" w:rsidRPr="00A821B5" w:rsidRDefault="00A821B5" w:rsidP="00A821B5">
      <w:pPr>
        <w:tabs>
          <w:tab w:val="left" w:pos="1276"/>
        </w:tabs>
        <w:spacing w:before="100" w:beforeAutospacing="1" w:after="100" w:afterAutospacing="1" w:line="360" w:lineRule="auto"/>
        <w:ind w:right="-142"/>
        <w:jc w:val="center"/>
        <w:rPr>
          <w:rFonts w:ascii="ITC New Baskerville Std" w:hAnsi="ITC New Baskerville Std"/>
          <w:b/>
          <w:color w:val="000000"/>
          <w:sz w:val="24"/>
          <w:szCs w:val="24"/>
        </w:rPr>
      </w:pPr>
      <w:r w:rsidRPr="00A821B5">
        <w:rPr>
          <w:rFonts w:ascii="New Baskerville" w:eastAsiaTheme="minorHAnsi" w:hAnsi="New Baskerville" w:cstheme="minorBidi"/>
          <w:b/>
          <w:color w:val="2C1C65"/>
          <w:sz w:val="24"/>
          <w:szCs w:val="24"/>
          <w:lang w:eastAsia="en-US"/>
        </w:rPr>
        <w:t xml:space="preserve">Curso: </w:t>
      </w:r>
      <w:r w:rsidRPr="00A821B5">
        <w:rPr>
          <w:rFonts w:ascii="ITC New Baskerville Std" w:hAnsi="ITC New Baskerville Std"/>
          <w:b/>
          <w:color w:val="000000"/>
          <w:sz w:val="24"/>
          <w:szCs w:val="24"/>
        </w:rPr>
        <w:br w:type="page"/>
      </w:r>
    </w:p>
    <w:p w:rsidR="00A821B5" w:rsidRPr="00B310A9" w:rsidRDefault="00B310A9" w:rsidP="00B310A9">
      <w:pPr>
        <w:pStyle w:val="Prrafodelista"/>
        <w:numPr>
          <w:ilvl w:val="0"/>
          <w:numId w:val="4"/>
        </w:numPr>
        <w:pBdr>
          <w:bottom w:val="single" w:sz="4" w:space="1" w:color="auto"/>
        </w:pBdr>
        <w:spacing w:line="276" w:lineRule="auto"/>
        <w:rPr>
          <w:rFonts w:ascii="ITC New Baskerville Std" w:hAnsi="ITC New Baskerville Std"/>
          <w:b/>
          <w:color w:val="000000"/>
          <w:sz w:val="36"/>
          <w:szCs w:val="36"/>
        </w:rPr>
      </w:pPr>
      <w:proofErr w:type="spellStart"/>
      <w:r w:rsidRPr="00B310A9">
        <w:rPr>
          <w:rFonts w:ascii="New Baskerville" w:eastAsiaTheme="minorHAnsi" w:hAnsi="New Baskerville" w:cstheme="minorBidi"/>
          <w:b/>
          <w:color w:val="2C1C65"/>
          <w:sz w:val="36"/>
          <w:szCs w:val="36"/>
          <w:lang w:eastAsia="en-US"/>
        </w:rPr>
        <w:lastRenderedPageBreak/>
        <w:t>Introducción</w:t>
      </w:r>
      <w:proofErr w:type="spellEnd"/>
    </w:p>
    <w:p w:rsidR="00B310A9" w:rsidRDefault="00B310A9" w:rsidP="00D50BAD">
      <w:pPr>
        <w:spacing w:line="276" w:lineRule="auto"/>
        <w:rPr>
          <w:rFonts w:ascii="ITC New Baskerville Std" w:hAnsi="ITC New Baskerville Std"/>
          <w:color w:val="8496B0" w:themeColor="text2" w:themeTint="99"/>
          <w:sz w:val="24"/>
          <w:szCs w:val="24"/>
        </w:rPr>
      </w:pPr>
    </w:p>
    <w:p w:rsidR="004E0830" w:rsidRPr="00B310A9" w:rsidRDefault="00B310A9" w:rsidP="00B310A9">
      <w:pPr>
        <w:spacing w:line="276" w:lineRule="auto"/>
        <w:jc w:val="both"/>
        <w:rPr>
          <w:rFonts w:ascii="ITC New Baskerville Std" w:hAnsi="ITC New Baskerville Std"/>
          <w:color w:val="8496B0" w:themeColor="text2" w:themeTint="99"/>
          <w:sz w:val="24"/>
          <w:szCs w:val="24"/>
        </w:rPr>
      </w:pPr>
      <w:r w:rsidRPr="00EA6124">
        <w:rPr>
          <w:rFonts w:ascii="ITC New Baskerville Std" w:hAnsi="ITC New Baskerville Std"/>
          <w:sz w:val="24"/>
          <w:szCs w:val="24"/>
        </w:rPr>
        <w:t xml:space="preserve">*NOTA: </w:t>
      </w:r>
      <w:r w:rsidRPr="00B310A9">
        <w:rPr>
          <w:rFonts w:ascii="ITC New Baskerville Std" w:hAnsi="ITC New Baskerville Std"/>
          <w:color w:val="8496B0" w:themeColor="text2" w:themeTint="99"/>
          <w:sz w:val="24"/>
          <w:szCs w:val="24"/>
        </w:rPr>
        <w:t>Neste apartado explicarase brevemente  o obxec</w:t>
      </w:r>
      <w:r>
        <w:rPr>
          <w:rFonts w:ascii="ITC New Baskerville Std" w:hAnsi="ITC New Baskerville Std"/>
          <w:color w:val="8496B0" w:themeColor="text2" w:themeTint="99"/>
          <w:sz w:val="24"/>
          <w:szCs w:val="24"/>
        </w:rPr>
        <w:t xml:space="preserve">tivo do proceso  de medición da </w:t>
      </w:r>
      <w:r w:rsidRPr="00B310A9">
        <w:rPr>
          <w:rFonts w:ascii="ITC New Baskerville Std" w:hAnsi="ITC New Baskerville Std"/>
          <w:color w:val="8496B0" w:themeColor="text2" w:themeTint="99"/>
          <w:sz w:val="24"/>
          <w:szCs w:val="24"/>
        </w:rPr>
        <w:t xml:space="preserve">satisfacción. Indicaranse os motivos polos </w:t>
      </w:r>
      <w:r>
        <w:rPr>
          <w:rFonts w:ascii="ITC New Baskerville Std" w:hAnsi="ITC New Baskerville Std"/>
          <w:color w:val="8496B0" w:themeColor="text2" w:themeTint="99"/>
          <w:sz w:val="24"/>
          <w:szCs w:val="24"/>
        </w:rPr>
        <w:t>que se pon en marcha e o alcance xeral do</w:t>
      </w:r>
      <w:r w:rsidR="00041F51">
        <w:rPr>
          <w:rFonts w:ascii="ITC New Baskerville Std" w:hAnsi="ITC New Baskerville Std"/>
          <w:color w:val="8496B0" w:themeColor="text2" w:themeTint="99"/>
          <w:sz w:val="24"/>
          <w:szCs w:val="24"/>
        </w:rPr>
        <w:t xml:space="preserve"> mesmo (</w:t>
      </w:r>
      <w:r w:rsidRPr="00B310A9">
        <w:rPr>
          <w:rFonts w:ascii="ITC New Baskerville Std" w:hAnsi="ITC New Baskerville Std"/>
          <w:color w:val="8496B0" w:themeColor="text2" w:themeTint="99"/>
          <w:sz w:val="24"/>
          <w:szCs w:val="24"/>
        </w:rPr>
        <w:t>todo o centr</w:t>
      </w:r>
      <w:r>
        <w:rPr>
          <w:rFonts w:ascii="ITC New Baskerville Std" w:hAnsi="ITC New Baskerville Std"/>
          <w:color w:val="8496B0" w:themeColor="text2" w:themeTint="99"/>
          <w:sz w:val="24"/>
          <w:szCs w:val="24"/>
        </w:rPr>
        <w:t>o</w:t>
      </w:r>
      <w:r w:rsidRPr="00B310A9">
        <w:rPr>
          <w:rFonts w:ascii="ITC New Baskerville Std" w:hAnsi="ITC New Baskerville Std"/>
          <w:color w:val="8496B0" w:themeColor="text2" w:themeTint="99"/>
          <w:sz w:val="24"/>
          <w:szCs w:val="24"/>
        </w:rPr>
        <w:t>, unha titulación en concreto, unha aspecto específico..</w:t>
      </w:r>
      <w:r w:rsidR="00EA6124">
        <w:rPr>
          <w:rFonts w:ascii="ITC New Baskerville Std" w:hAnsi="ITC New Baskerville Std"/>
          <w:color w:val="8496B0" w:themeColor="text2" w:themeTint="99"/>
          <w:sz w:val="24"/>
          <w:szCs w:val="24"/>
        </w:rPr>
        <w:t>.)</w:t>
      </w:r>
    </w:p>
    <w:p w:rsidR="00A821B5" w:rsidRPr="00B310A9" w:rsidRDefault="00A821B5" w:rsidP="00D50BAD">
      <w:pPr>
        <w:spacing w:line="276" w:lineRule="auto"/>
        <w:rPr>
          <w:rFonts w:ascii="ITC New Baskerville Std" w:hAnsi="ITC New Baskerville Std"/>
          <w:color w:val="D9D9D9" w:themeColor="background1" w:themeShade="D9"/>
          <w:sz w:val="24"/>
          <w:szCs w:val="24"/>
        </w:rPr>
      </w:pPr>
    </w:p>
    <w:p w:rsidR="00B310A9" w:rsidRDefault="00B310A9">
      <w:pPr>
        <w:spacing w:after="160" w:line="259" w:lineRule="auto"/>
        <w:rPr>
          <w:rFonts w:ascii="ITC New Baskerville Std" w:hAnsi="ITC New Baskerville Std"/>
          <w:b/>
          <w:color w:val="000000"/>
          <w:sz w:val="24"/>
          <w:szCs w:val="24"/>
        </w:rPr>
      </w:pPr>
      <w:r>
        <w:rPr>
          <w:rFonts w:ascii="ITC New Baskerville Std" w:hAnsi="ITC New Baskerville Std"/>
          <w:b/>
          <w:color w:val="000000"/>
          <w:sz w:val="24"/>
          <w:szCs w:val="24"/>
        </w:rPr>
        <w:br w:type="page"/>
      </w:r>
    </w:p>
    <w:p w:rsidR="00B310A9" w:rsidRPr="00B310A9" w:rsidRDefault="00B310A9" w:rsidP="00B310A9">
      <w:pPr>
        <w:pStyle w:val="Prrafodelista"/>
        <w:numPr>
          <w:ilvl w:val="0"/>
          <w:numId w:val="4"/>
        </w:numPr>
        <w:pBdr>
          <w:bottom w:val="single" w:sz="4" w:space="1" w:color="auto"/>
        </w:pBdr>
        <w:spacing w:line="276" w:lineRule="auto"/>
        <w:rPr>
          <w:rFonts w:ascii="New Baskerville" w:eastAsiaTheme="minorHAnsi" w:hAnsi="New Baskerville" w:cstheme="minorBidi"/>
          <w:b/>
          <w:color w:val="2C1C65"/>
          <w:sz w:val="36"/>
          <w:szCs w:val="36"/>
          <w:lang w:eastAsia="en-US"/>
        </w:rPr>
      </w:pPr>
      <w:r>
        <w:rPr>
          <w:rFonts w:ascii="New Baskerville" w:eastAsiaTheme="minorHAnsi" w:hAnsi="New Baskerville" w:cstheme="minorBidi"/>
          <w:b/>
          <w:color w:val="2C1C65"/>
          <w:sz w:val="36"/>
          <w:szCs w:val="36"/>
          <w:lang w:eastAsia="en-US"/>
        </w:rPr>
        <w:lastRenderedPageBreak/>
        <w:t>Ficha técnica do proceso</w:t>
      </w:r>
    </w:p>
    <w:p w:rsidR="002C112A" w:rsidRDefault="002C112A" w:rsidP="00857066">
      <w:pPr>
        <w:spacing w:line="276" w:lineRule="auto"/>
        <w:jc w:val="both"/>
        <w:rPr>
          <w:rFonts w:ascii="ITC New Baskerville Std" w:hAnsi="ITC New Baskerville Std"/>
          <w:b/>
          <w:bCs/>
          <w:lang w:val="es-ES"/>
        </w:rPr>
      </w:pPr>
    </w:p>
    <w:tbl>
      <w:tblPr>
        <w:tblpPr w:leftFromText="180" w:rightFromText="180" w:vertAnchor="page" w:horzAnchor="margin" w:tblpY="2936"/>
        <w:tblW w:w="916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60"/>
        <w:gridCol w:w="5502"/>
      </w:tblGrid>
      <w:tr w:rsidR="001D21CB" w:rsidRPr="001D21CB" w:rsidTr="008D1DAB">
        <w:trPr>
          <w:trHeight w:val="588"/>
        </w:trPr>
        <w:tc>
          <w:tcPr>
            <w:tcW w:w="3660" w:type="dxa"/>
            <w:shd w:val="clear" w:color="auto" w:fill="C9C9C9" w:themeFill="accent3" w:themeFillTint="99"/>
            <w:hideMark/>
          </w:tcPr>
          <w:p w:rsidR="00857066" w:rsidRPr="001D21CB" w:rsidRDefault="00857066" w:rsidP="00364506">
            <w:pPr>
              <w:rPr>
                <w:rFonts w:ascii="ITC New Baskerville Std" w:hAnsi="ITC New Baskerville Std"/>
                <w:sz w:val="24"/>
                <w:szCs w:val="24"/>
              </w:rPr>
            </w:pPr>
            <w:r w:rsidRPr="001D21CB">
              <w:rPr>
                <w:rFonts w:ascii="ITC New Baskerville Std" w:hAnsi="ITC New Baskerville Std"/>
                <w:sz w:val="24"/>
                <w:szCs w:val="24"/>
              </w:rPr>
              <w:t>Grupo</w:t>
            </w:r>
            <w:r w:rsidR="00364506">
              <w:rPr>
                <w:rFonts w:ascii="ITC New Baskerville Std" w:hAnsi="ITC New Baskerville Std"/>
                <w:sz w:val="24"/>
                <w:szCs w:val="24"/>
              </w:rPr>
              <w:t>/s</w:t>
            </w:r>
            <w:r w:rsidRPr="001D21CB">
              <w:rPr>
                <w:rFonts w:ascii="ITC New Baskerville Std" w:hAnsi="ITC New Baskerville Std"/>
                <w:sz w:val="24"/>
                <w:szCs w:val="24"/>
              </w:rPr>
              <w:t xml:space="preserve"> de </w:t>
            </w:r>
            <w:proofErr w:type="spellStart"/>
            <w:r w:rsidRPr="001D21CB">
              <w:rPr>
                <w:rFonts w:ascii="ITC New Baskerville Std" w:hAnsi="ITC New Baskerville Std"/>
                <w:sz w:val="24"/>
                <w:szCs w:val="24"/>
              </w:rPr>
              <w:t>interés</w:t>
            </w:r>
            <w:proofErr w:type="spellEnd"/>
            <w:r w:rsidRPr="001D21CB">
              <w:rPr>
                <w:rFonts w:ascii="ITC New Baskerville Std" w:hAnsi="ITC New Baskerville Std"/>
                <w:sz w:val="24"/>
                <w:szCs w:val="24"/>
              </w:rPr>
              <w:t xml:space="preserve"> aos que vai destinada a enquisa</w:t>
            </w:r>
            <w:r w:rsidR="008D1DAB">
              <w:rPr>
                <w:rFonts w:ascii="ITC New Baskerville Std" w:hAnsi="ITC New Baskerville Std"/>
                <w:sz w:val="24"/>
                <w:szCs w:val="24"/>
              </w:rPr>
              <w:t xml:space="preserve"> </w:t>
            </w:r>
            <w:r w:rsidRPr="001D21CB">
              <w:rPr>
                <w:rFonts w:ascii="ITC New Baskerville Std" w:hAnsi="ITC New Baskerville Std"/>
                <w:sz w:val="24"/>
                <w:szCs w:val="24"/>
              </w:rPr>
              <w:t xml:space="preserve">ou </w:t>
            </w:r>
            <w:r w:rsidR="00364506">
              <w:rPr>
                <w:rFonts w:ascii="ITC New Baskerville Std" w:hAnsi="ITC New Baskerville Std"/>
                <w:sz w:val="24"/>
                <w:szCs w:val="24"/>
              </w:rPr>
              <w:t xml:space="preserve"> o </w:t>
            </w:r>
            <w:r w:rsidRPr="001D21CB">
              <w:rPr>
                <w:rFonts w:ascii="ITC New Baskerville Std" w:hAnsi="ITC New Baskerville Std"/>
                <w:sz w:val="24"/>
                <w:szCs w:val="24"/>
              </w:rPr>
              <w:t xml:space="preserve">proceso de medición de satisfacción </w:t>
            </w:r>
            <w:r w:rsidR="00364506">
              <w:rPr>
                <w:rFonts w:ascii="ITC New Baskerville Std" w:hAnsi="ITC New Baskerville Std"/>
                <w:sz w:val="24"/>
                <w:szCs w:val="24"/>
              </w:rPr>
              <w:t>.</w:t>
            </w:r>
          </w:p>
        </w:tc>
        <w:tc>
          <w:tcPr>
            <w:tcW w:w="5502" w:type="dxa"/>
            <w:shd w:val="clear" w:color="auto" w:fill="auto"/>
          </w:tcPr>
          <w:p w:rsidR="00857066" w:rsidRPr="001D21CB" w:rsidRDefault="00857066" w:rsidP="00857066">
            <w:pPr>
              <w:rPr>
                <w:rFonts w:ascii="ITC New Baskerville Std" w:hAnsi="ITC New Baskerville Std"/>
                <w:sz w:val="24"/>
                <w:szCs w:val="24"/>
              </w:rPr>
            </w:pPr>
          </w:p>
        </w:tc>
      </w:tr>
      <w:tr w:rsidR="001D21CB" w:rsidRPr="001D21CB" w:rsidTr="008D1DAB">
        <w:trPr>
          <w:trHeight w:val="288"/>
        </w:trPr>
        <w:tc>
          <w:tcPr>
            <w:tcW w:w="3660" w:type="dxa"/>
            <w:shd w:val="clear" w:color="auto" w:fill="C9C9C9" w:themeFill="accent3" w:themeFillTint="99"/>
          </w:tcPr>
          <w:p w:rsidR="00857066" w:rsidRPr="001D21CB" w:rsidRDefault="00857066" w:rsidP="00364506">
            <w:pPr>
              <w:rPr>
                <w:rFonts w:ascii="ITC New Baskerville Std" w:hAnsi="ITC New Baskerville Std"/>
                <w:sz w:val="24"/>
                <w:szCs w:val="24"/>
              </w:rPr>
            </w:pPr>
            <w:r w:rsidRPr="001D21CB">
              <w:rPr>
                <w:rFonts w:ascii="ITC New Baskerville Std" w:hAnsi="ITC New Baskerville Std"/>
                <w:sz w:val="24"/>
                <w:szCs w:val="24"/>
              </w:rPr>
              <w:t>Aspecto/cuestión que se somete a avaliación da satisfacción</w:t>
            </w:r>
          </w:p>
        </w:tc>
        <w:tc>
          <w:tcPr>
            <w:tcW w:w="5502" w:type="dxa"/>
            <w:vAlign w:val="center"/>
          </w:tcPr>
          <w:p w:rsidR="00857066" w:rsidRPr="001D21CB" w:rsidRDefault="00857066" w:rsidP="00857066">
            <w:pPr>
              <w:rPr>
                <w:rFonts w:ascii="ITC New Baskerville Std" w:hAnsi="ITC New Baskerville Std"/>
                <w:sz w:val="24"/>
                <w:szCs w:val="24"/>
              </w:rPr>
            </w:pPr>
          </w:p>
        </w:tc>
      </w:tr>
      <w:tr w:rsidR="001D21CB" w:rsidRPr="001D21CB" w:rsidTr="008D1DAB">
        <w:trPr>
          <w:trHeight w:val="288"/>
        </w:trPr>
        <w:tc>
          <w:tcPr>
            <w:tcW w:w="3660" w:type="dxa"/>
            <w:shd w:val="clear" w:color="auto" w:fill="C9C9C9" w:themeFill="accent3" w:themeFillTint="99"/>
            <w:vAlign w:val="center"/>
          </w:tcPr>
          <w:p w:rsidR="00857066" w:rsidRPr="001D21CB" w:rsidRDefault="00857066" w:rsidP="00364506">
            <w:pPr>
              <w:rPr>
                <w:rFonts w:ascii="ITC New Baskerville Std" w:hAnsi="ITC New Baskerville Std"/>
                <w:sz w:val="24"/>
                <w:szCs w:val="24"/>
              </w:rPr>
            </w:pPr>
            <w:r w:rsidRPr="001D21CB">
              <w:rPr>
                <w:rFonts w:ascii="ITC New Baskerville Std" w:hAnsi="ITC New Baskerville Std"/>
                <w:sz w:val="24"/>
                <w:szCs w:val="24"/>
              </w:rPr>
              <w:t>Responsable da actividade</w:t>
            </w:r>
          </w:p>
        </w:tc>
        <w:tc>
          <w:tcPr>
            <w:tcW w:w="5502" w:type="dxa"/>
            <w:vAlign w:val="center"/>
          </w:tcPr>
          <w:p w:rsidR="00857066" w:rsidRPr="001D21CB" w:rsidRDefault="00857066" w:rsidP="00857066">
            <w:pPr>
              <w:rPr>
                <w:rFonts w:ascii="ITC New Baskerville Std" w:hAnsi="ITC New Baskerville Std"/>
                <w:sz w:val="24"/>
                <w:szCs w:val="24"/>
              </w:rPr>
            </w:pPr>
          </w:p>
        </w:tc>
      </w:tr>
      <w:tr w:rsidR="00857066" w:rsidRPr="001D21CB" w:rsidTr="008D1DAB">
        <w:trPr>
          <w:trHeight w:val="288"/>
        </w:trPr>
        <w:tc>
          <w:tcPr>
            <w:tcW w:w="3660" w:type="dxa"/>
            <w:shd w:val="clear" w:color="auto" w:fill="C9C9C9" w:themeFill="accent3" w:themeFillTint="99"/>
            <w:vAlign w:val="center"/>
          </w:tcPr>
          <w:p w:rsidR="00857066" w:rsidRPr="001D21CB" w:rsidRDefault="00857066" w:rsidP="00364506">
            <w:pPr>
              <w:rPr>
                <w:rFonts w:ascii="ITC New Baskerville Std" w:hAnsi="ITC New Baskerville Std"/>
                <w:sz w:val="24"/>
                <w:szCs w:val="24"/>
              </w:rPr>
            </w:pPr>
            <w:r w:rsidRPr="001D21CB">
              <w:rPr>
                <w:rFonts w:ascii="ITC New Baskerville Std" w:hAnsi="ITC New Baskerville Std"/>
                <w:sz w:val="24"/>
                <w:szCs w:val="24"/>
              </w:rPr>
              <w:t>Período de recollida de datos</w:t>
            </w:r>
          </w:p>
        </w:tc>
        <w:tc>
          <w:tcPr>
            <w:tcW w:w="5502" w:type="dxa"/>
            <w:vAlign w:val="center"/>
          </w:tcPr>
          <w:p w:rsidR="00857066" w:rsidRPr="001D21CB" w:rsidRDefault="00857066" w:rsidP="00857066">
            <w:pPr>
              <w:rPr>
                <w:rFonts w:ascii="ITC New Baskerville Std" w:hAnsi="ITC New Baskerville Std"/>
                <w:sz w:val="24"/>
                <w:szCs w:val="24"/>
              </w:rPr>
            </w:pPr>
          </w:p>
        </w:tc>
      </w:tr>
      <w:tr w:rsidR="00857066" w:rsidRPr="001D21CB" w:rsidTr="008D1DAB">
        <w:trPr>
          <w:trHeight w:val="288"/>
        </w:trPr>
        <w:tc>
          <w:tcPr>
            <w:tcW w:w="3660" w:type="dxa"/>
            <w:shd w:val="clear" w:color="auto" w:fill="C9C9C9" w:themeFill="accent3" w:themeFillTint="99"/>
            <w:vAlign w:val="center"/>
          </w:tcPr>
          <w:p w:rsidR="00857066" w:rsidRPr="001D21CB" w:rsidRDefault="00857066" w:rsidP="00364506">
            <w:pPr>
              <w:rPr>
                <w:rFonts w:ascii="ITC New Baskerville Std" w:hAnsi="ITC New Baskerville Std"/>
                <w:sz w:val="24"/>
                <w:szCs w:val="24"/>
              </w:rPr>
            </w:pPr>
            <w:r w:rsidRPr="001D21CB">
              <w:rPr>
                <w:rFonts w:ascii="ITC New Baskerville Std" w:hAnsi="ITC New Baskerville Std"/>
                <w:sz w:val="24"/>
                <w:szCs w:val="24"/>
              </w:rPr>
              <w:t>Técnica de recollida de datos</w:t>
            </w:r>
          </w:p>
        </w:tc>
        <w:tc>
          <w:tcPr>
            <w:tcW w:w="5502" w:type="dxa"/>
            <w:vAlign w:val="center"/>
          </w:tcPr>
          <w:p w:rsidR="00857066" w:rsidRPr="001D21CB" w:rsidRDefault="00857066" w:rsidP="00857066">
            <w:pPr>
              <w:rPr>
                <w:rFonts w:ascii="ITC New Baskerville Std" w:hAnsi="ITC New Baskerville Std"/>
                <w:sz w:val="24"/>
                <w:szCs w:val="24"/>
              </w:rPr>
            </w:pPr>
          </w:p>
        </w:tc>
      </w:tr>
    </w:tbl>
    <w:p w:rsidR="00857066" w:rsidRPr="001D21CB" w:rsidRDefault="00857066" w:rsidP="00857066">
      <w:pPr>
        <w:spacing w:line="276" w:lineRule="auto"/>
        <w:jc w:val="both"/>
        <w:rPr>
          <w:rFonts w:ascii="ITC New Baskerville Std" w:hAnsi="ITC New Baskerville Std"/>
          <w:sz w:val="24"/>
          <w:szCs w:val="24"/>
        </w:rPr>
      </w:pPr>
    </w:p>
    <w:p w:rsidR="00857066" w:rsidRDefault="00857066" w:rsidP="00857066">
      <w:pPr>
        <w:spacing w:line="276" w:lineRule="auto"/>
        <w:jc w:val="both"/>
        <w:rPr>
          <w:rFonts w:ascii="ITC New Baskerville Std" w:hAnsi="ITC New Baskerville Std"/>
          <w:b/>
          <w:bCs/>
          <w:lang w:val="es-ES"/>
        </w:rPr>
      </w:pPr>
    </w:p>
    <w:tbl>
      <w:tblPr>
        <w:tblStyle w:val="Tablaconcuadrcula"/>
        <w:tblW w:w="92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A61345" w:rsidRPr="001D21CB" w:rsidTr="008D1DAB">
        <w:trPr>
          <w:trHeight w:val="287"/>
        </w:trPr>
        <w:tc>
          <w:tcPr>
            <w:tcW w:w="9217" w:type="dxa"/>
            <w:shd w:val="clear" w:color="auto" w:fill="C9C9C9" w:themeFill="accent3" w:themeFillTint="99"/>
          </w:tcPr>
          <w:p w:rsidR="00A61345" w:rsidRPr="001D21CB" w:rsidRDefault="00A61345" w:rsidP="001D21CB">
            <w:pPr>
              <w:ind w:left="0" w:firstLine="0"/>
              <w:jc w:val="left"/>
              <w:rPr>
                <w:rFonts w:ascii="ITC New Baskerville Std" w:hAnsi="ITC New Baskerville Std"/>
                <w:sz w:val="24"/>
                <w:szCs w:val="24"/>
              </w:rPr>
            </w:pPr>
            <w:r w:rsidRPr="001D21CB">
              <w:rPr>
                <w:rFonts w:ascii="ITC New Baskerville Std" w:hAnsi="ITC New Baskerville Std"/>
                <w:sz w:val="24"/>
                <w:szCs w:val="24"/>
              </w:rPr>
              <w:t>Obxectivos da avaliación</w:t>
            </w:r>
          </w:p>
        </w:tc>
      </w:tr>
      <w:tr w:rsidR="00A61345" w:rsidRPr="001D21CB" w:rsidTr="008D1DAB">
        <w:trPr>
          <w:trHeight w:val="287"/>
        </w:trPr>
        <w:tc>
          <w:tcPr>
            <w:tcW w:w="9217" w:type="dxa"/>
          </w:tcPr>
          <w:p w:rsidR="00A61345" w:rsidRPr="001D21CB" w:rsidRDefault="00A61345" w:rsidP="001D21CB">
            <w:pPr>
              <w:ind w:left="0" w:firstLine="0"/>
              <w:jc w:val="left"/>
              <w:rPr>
                <w:rFonts w:ascii="ITC New Baskerville Std" w:hAnsi="ITC New Baskerville Std"/>
                <w:sz w:val="24"/>
                <w:szCs w:val="24"/>
              </w:rPr>
            </w:pPr>
          </w:p>
        </w:tc>
      </w:tr>
    </w:tbl>
    <w:p w:rsidR="00857066" w:rsidRPr="001D21CB" w:rsidRDefault="00857066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Pr="001D21CB" w:rsidRDefault="00A61345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Pr="001D21CB" w:rsidRDefault="00A61345" w:rsidP="001D21CB">
      <w:pPr>
        <w:pBdr>
          <w:bottom w:val="single" w:sz="4" w:space="1" w:color="auto"/>
        </w:pBdr>
        <w:rPr>
          <w:rFonts w:ascii="ITC New Baskerville Std" w:hAnsi="ITC New Baskerville Std"/>
          <w:sz w:val="24"/>
          <w:szCs w:val="24"/>
        </w:rPr>
      </w:pPr>
      <w:r w:rsidRPr="001D21CB">
        <w:rPr>
          <w:rFonts w:ascii="ITC New Baskerville Std" w:hAnsi="ITC New Baskerville Std"/>
          <w:sz w:val="24"/>
          <w:szCs w:val="24"/>
        </w:rPr>
        <w:t>Datos técnicos</w:t>
      </w:r>
    </w:p>
    <w:p w:rsidR="00A61345" w:rsidRPr="001D21CB" w:rsidRDefault="00A61345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Pr="001D21CB" w:rsidRDefault="00A61345" w:rsidP="001D21CB">
      <w:pPr>
        <w:pStyle w:val="Prrafodelista"/>
        <w:numPr>
          <w:ilvl w:val="0"/>
          <w:numId w:val="6"/>
        </w:numPr>
        <w:pBdr>
          <w:bottom w:val="single" w:sz="4" w:space="1" w:color="auto"/>
        </w:pBdr>
        <w:shd w:val="clear" w:color="auto" w:fill="C9C9C9" w:themeFill="accent3" w:themeFillTint="99"/>
        <w:rPr>
          <w:rFonts w:ascii="ITC New Baskerville Std" w:hAnsi="ITC New Baskerville Std"/>
          <w:sz w:val="24"/>
          <w:szCs w:val="24"/>
        </w:rPr>
      </w:pPr>
      <w:r w:rsidRPr="001D21CB">
        <w:rPr>
          <w:rFonts w:ascii="ITC New Baskerville Std" w:hAnsi="ITC New Baskerville Std"/>
          <w:sz w:val="24"/>
          <w:szCs w:val="24"/>
        </w:rPr>
        <w:t xml:space="preserve">Población </w:t>
      </w:r>
    </w:p>
    <w:p w:rsidR="00A61345" w:rsidRPr="001D21CB" w:rsidRDefault="00A61345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Pr="001D21CB" w:rsidRDefault="00A61345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Pr="001D21CB" w:rsidRDefault="00A61345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Pr="001D21CB" w:rsidRDefault="00A61345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Pr="001D21CB" w:rsidRDefault="00A61345" w:rsidP="001D21CB">
      <w:pPr>
        <w:pStyle w:val="Prrafodelista"/>
        <w:numPr>
          <w:ilvl w:val="0"/>
          <w:numId w:val="6"/>
        </w:numPr>
        <w:pBdr>
          <w:bottom w:val="single" w:sz="4" w:space="1" w:color="auto"/>
        </w:pBdr>
        <w:shd w:val="clear" w:color="auto" w:fill="C9C9C9" w:themeFill="accent3" w:themeFillTint="99"/>
        <w:rPr>
          <w:rFonts w:ascii="ITC New Baskerville Std" w:hAnsi="ITC New Baskerville Std"/>
          <w:sz w:val="24"/>
          <w:szCs w:val="24"/>
        </w:rPr>
      </w:pPr>
      <w:r w:rsidRPr="001D21CB">
        <w:rPr>
          <w:rFonts w:ascii="ITC New Baskerville Std" w:hAnsi="ITC New Baskerville Std"/>
          <w:sz w:val="24"/>
          <w:szCs w:val="24"/>
        </w:rPr>
        <w:t xml:space="preserve">Criterios de selección (da mostra, das </w:t>
      </w:r>
      <w:proofErr w:type="spellStart"/>
      <w:r w:rsidRPr="001D21CB">
        <w:rPr>
          <w:rFonts w:ascii="ITC New Baskerville Std" w:hAnsi="ITC New Baskerville Std"/>
          <w:sz w:val="24"/>
          <w:szCs w:val="24"/>
        </w:rPr>
        <w:t>personas</w:t>
      </w:r>
      <w:proofErr w:type="spellEnd"/>
      <w:r w:rsidRPr="001D21CB">
        <w:rPr>
          <w:rFonts w:ascii="ITC New Baskerville Std" w:hAnsi="ITC New Baskerville Std"/>
          <w:sz w:val="24"/>
          <w:szCs w:val="24"/>
        </w:rPr>
        <w:t xml:space="preserve"> entrevistadas ou das </w:t>
      </w:r>
      <w:proofErr w:type="spellStart"/>
      <w:r w:rsidRPr="001D21CB">
        <w:rPr>
          <w:rFonts w:ascii="ITC New Baskerville Std" w:hAnsi="ITC New Baskerville Std"/>
          <w:sz w:val="24"/>
          <w:szCs w:val="24"/>
        </w:rPr>
        <w:t>personas</w:t>
      </w:r>
      <w:proofErr w:type="spellEnd"/>
      <w:r w:rsidRPr="001D21CB">
        <w:rPr>
          <w:rFonts w:ascii="ITC New Baskerville Std" w:hAnsi="ITC New Baskerville Std"/>
          <w:sz w:val="24"/>
          <w:szCs w:val="24"/>
        </w:rPr>
        <w:t xml:space="preserve"> participantes)</w:t>
      </w:r>
    </w:p>
    <w:p w:rsidR="00A61345" w:rsidRPr="001D21CB" w:rsidRDefault="00A61345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Default="00A61345" w:rsidP="001D21CB">
      <w:pPr>
        <w:rPr>
          <w:rFonts w:ascii="ITC New Baskerville Std" w:hAnsi="ITC New Baskerville Std"/>
          <w:sz w:val="24"/>
          <w:szCs w:val="24"/>
        </w:rPr>
      </w:pPr>
    </w:p>
    <w:p w:rsidR="001D21CB" w:rsidRPr="001D21CB" w:rsidRDefault="001D21CB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Pr="001D21CB" w:rsidRDefault="00A61345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Pr="001D21CB" w:rsidRDefault="00A61345" w:rsidP="001D21CB">
      <w:pPr>
        <w:pStyle w:val="Prrafodelista"/>
        <w:numPr>
          <w:ilvl w:val="0"/>
          <w:numId w:val="6"/>
        </w:numPr>
        <w:pBdr>
          <w:bottom w:val="single" w:sz="4" w:space="1" w:color="auto"/>
        </w:pBdr>
        <w:shd w:val="clear" w:color="auto" w:fill="C9C9C9" w:themeFill="accent3" w:themeFillTint="99"/>
        <w:rPr>
          <w:rFonts w:ascii="ITC New Baskerville Std" w:hAnsi="ITC New Baskerville Std"/>
          <w:sz w:val="24"/>
          <w:szCs w:val="24"/>
        </w:rPr>
      </w:pPr>
      <w:r w:rsidRPr="001D21CB">
        <w:rPr>
          <w:rFonts w:ascii="ITC New Baskerville Std" w:hAnsi="ITC New Baskerville Std"/>
          <w:sz w:val="24"/>
          <w:szCs w:val="24"/>
        </w:rPr>
        <w:t xml:space="preserve">Tamaño da mostra (no seu caso, número de persoas entrevistadas ou número de </w:t>
      </w:r>
      <w:proofErr w:type="spellStart"/>
      <w:r w:rsidRPr="001D21CB">
        <w:rPr>
          <w:rFonts w:ascii="ITC New Baskerville Std" w:hAnsi="ITC New Baskerville Std"/>
          <w:sz w:val="24"/>
          <w:szCs w:val="24"/>
        </w:rPr>
        <w:t>partcipantes</w:t>
      </w:r>
      <w:proofErr w:type="spellEnd"/>
      <w:r w:rsidRPr="001D21CB">
        <w:rPr>
          <w:rFonts w:ascii="ITC New Baskerville Std" w:hAnsi="ITC New Baskerville Std"/>
          <w:sz w:val="24"/>
          <w:szCs w:val="24"/>
        </w:rPr>
        <w:t xml:space="preserve">       </w:t>
      </w:r>
    </w:p>
    <w:p w:rsidR="00A61345" w:rsidRPr="001D21CB" w:rsidRDefault="00A61345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Pr="001D21CB" w:rsidRDefault="00A61345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Pr="001D21CB" w:rsidRDefault="00A61345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Pr="001D21CB" w:rsidRDefault="00A61345" w:rsidP="001D21CB">
      <w:pPr>
        <w:pStyle w:val="Prrafodelista"/>
        <w:numPr>
          <w:ilvl w:val="0"/>
          <w:numId w:val="6"/>
        </w:numPr>
        <w:pBdr>
          <w:bottom w:val="single" w:sz="4" w:space="1" w:color="auto"/>
        </w:pBdr>
        <w:shd w:val="clear" w:color="auto" w:fill="C9C9C9" w:themeFill="accent3" w:themeFillTint="99"/>
        <w:rPr>
          <w:rFonts w:ascii="ITC New Baskerville Std" w:hAnsi="ITC New Baskerville Std"/>
          <w:sz w:val="24"/>
          <w:szCs w:val="24"/>
        </w:rPr>
      </w:pPr>
      <w:r w:rsidRPr="001D21CB">
        <w:rPr>
          <w:rFonts w:ascii="ITC New Baskerville Std" w:hAnsi="ITC New Baskerville Std"/>
          <w:sz w:val="24"/>
          <w:szCs w:val="24"/>
        </w:rPr>
        <w:t>Metodoloxía, técnica ou modelo para a recollida de datos</w:t>
      </w:r>
    </w:p>
    <w:p w:rsidR="00A61345" w:rsidRPr="001D21CB" w:rsidRDefault="00A61345" w:rsidP="001D21CB">
      <w:pPr>
        <w:rPr>
          <w:rFonts w:ascii="ITC New Baskerville Std" w:hAnsi="ITC New Baskerville Std"/>
          <w:sz w:val="24"/>
          <w:szCs w:val="24"/>
        </w:rPr>
      </w:pPr>
    </w:p>
    <w:p w:rsidR="00A61345" w:rsidRDefault="00A61345" w:rsidP="00A61345">
      <w:pPr>
        <w:spacing w:line="276" w:lineRule="auto"/>
        <w:jc w:val="both"/>
        <w:rPr>
          <w:rFonts w:ascii="ITC New Baskerville Std" w:hAnsi="ITC New Baskerville Std"/>
          <w:b/>
          <w:bCs/>
          <w:lang w:val="es-ES"/>
        </w:rPr>
      </w:pPr>
    </w:p>
    <w:p w:rsidR="00A61345" w:rsidRDefault="00A61345" w:rsidP="00A61345">
      <w:pPr>
        <w:spacing w:line="276" w:lineRule="auto"/>
        <w:jc w:val="both"/>
        <w:rPr>
          <w:rFonts w:ascii="ITC New Baskerville Std" w:hAnsi="ITC New Baskerville Std"/>
          <w:b/>
          <w:bCs/>
          <w:lang w:val="es-ES"/>
        </w:rPr>
      </w:pPr>
    </w:p>
    <w:p w:rsidR="00A61345" w:rsidRPr="001D21CB" w:rsidRDefault="00A61345" w:rsidP="001D21CB">
      <w:pPr>
        <w:pStyle w:val="Prrafodelista"/>
        <w:numPr>
          <w:ilvl w:val="0"/>
          <w:numId w:val="6"/>
        </w:numPr>
        <w:pBdr>
          <w:bottom w:val="single" w:sz="4" w:space="1" w:color="auto"/>
        </w:pBdr>
        <w:shd w:val="clear" w:color="auto" w:fill="C9C9C9" w:themeFill="accent3" w:themeFillTint="99"/>
        <w:rPr>
          <w:rFonts w:ascii="ITC New Baskerville Std" w:hAnsi="ITC New Baskerville Std"/>
          <w:sz w:val="24"/>
          <w:szCs w:val="24"/>
        </w:rPr>
      </w:pPr>
      <w:r w:rsidRPr="001D21CB">
        <w:rPr>
          <w:rFonts w:ascii="ITC New Baskerville Std" w:hAnsi="ITC New Baskerville Std"/>
          <w:sz w:val="24"/>
          <w:szCs w:val="24"/>
        </w:rPr>
        <w:t>Outros datos relevantes</w:t>
      </w:r>
    </w:p>
    <w:p w:rsidR="00A61345" w:rsidRPr="00A61345" w:rsidRDefault="00A61345" w:rsidP="00A61345">
      <w:pPr>
        <w:spacing w:line="276" w:lineRule="auto"/>
        <w:jc w:val="both"/>
        <w:rPr>
          <w:rFonts w:ascii="ITC New Baskerville Std" w:hAnsi="ITC New Baskerville Std"/>
          <w:b/>
          <w:bCs/>
          <w:lang w:val="es-ES"/>
        </w:rPr>
      </w:pPr>
    </w:p>
    <w:p w:rsidR="00A61345" w:rsidRDefault="00A61345" w:rsidP="00A61345">
      <w:pPr>
        <w:spacing w:line="276" w:lineRule="auto"/>
        <w:jc w:val="both"/>
        <w:rPr>
          <w:rFonts w:ascii="ITC New Baskerville Std" w:hAnsi="ITC New Baskerville Std"/>
          <w:b/>
          <w:bCs/>
          <w:lang w:val="es-ES"/>
        </w:rPr>
      </w:pPr>
      <w:r w:rsidRPr="00A61345">
        <w:rPr>
          <w:rFonts w:ascii="ITC New Baskerville Std" w:hAnsi="ITC New Baskerville Std"/>
          <w:b/>
          <w:bCs/>
          <w:lang w:val="es-ES"/>
        </w:rPr>
        <w:t xml:space="preserve">  </w:t>
      </w:r>
    </w:p>
    <w:p w:rsidR="00A61345" w:rsidRPr="00857066" w:rsidRDefault="00A61345" w:rsidP="00857066">
      <w:pPr>
        <w:spacing w:line="276" w:lineRule="auto"/>
        <w:jc w:val="both"/>
        <w:rPr>
          <w:rFonts w:ascii="ITC New Baskerville Std" w:hAnsi="ITC New Baskerville Std"/>
          <w:b/>
          <w:bCs/>
          <w:lang w:val="es-ES"/>
        </w:rPr>
      </w:pPr>
    </w:p>
    <w:p w:rsidR="00B310A9" w:rsidRDefault="00B310A9"/>
    <w:p w:rsidR="00A821B5" w:rsidRDefault="00A821B5" w:rsidP="00D50BAD">
      <w:pPr>
        <w:spacing w:line="276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A821B5" w:rsidRDefault="00A821B5" w:rsidP="00D50BAD">
      <w:pPr>
        <w:spacing w:line="276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A821B5" w:rsidRDefault="00A821B5" w:rsidP="00D50BAD">
      <w:pPr>
        <w:spacing w:line="276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1D21CB" w:rsidRPr="00B310A9" w:rsidRDefault="001D21CB" w:rsidP="001D21CB">
      <w:pPr>
        <w:pStyle w:val="Prrafodelista"/>
        <w:numPr>
          <w:ilvl w:val="0"/>
          <w:numId w:val="4"/>
        </w:numPr>
        <w:pBdr>
          <w:bottom w:val="single" w:sz="4" w:space="1" w:color="auto"/>
        </w:pBdr>
        <w:spacing w:line="276" w:lineRule="auto"/>
        <w:rPr>
          <w:rFonts w:ascii="ITC New Baskerville Std" w:hAnsi="ITC New Baskerville Std"/>
          <w:b/>
          <w:color w:val="000000"/>
          <w:sz w:val="36"/>
          <w:szCs w:val="36"/>
        </w:rPr>
      </w:pPr>
      <w:r>
        <w:rPr>
          <w:rFonts w:ascii="New Baskerville" w:eastAsiaTheme="minorHAnsi" w:hAnsi="New Baskerville" w:cstheme="minorBidi"/>
          <w:b/>
          <w:color w:val="2C1C65"/>
          <w:sz w:val="36"/>
          <w:szCs w:val="36"/>
          <w:lang w:eastAsia="en-US"/>
        </w:rPr>
        <w:t>Cuestionario, guión ou</w:t>
      </w:r>
      <w:r w:rsidR="00EA6124">
        <w:rPr>
          <w:rFonts w:ascii="New Baskerville" w:eastAsiaTheme="minorHAnsi" w:hAnsi="New Baskerville" w:cstheme="minorBidi"/>
          <w:b/>
          <w:color w:val="2C1C65"/>
          <w:sz w:val="36"/>
          <w:szCs w:val="36"/>
          <w:lang w:eastAsia="en-US"/>
        </w:rPr>
        <w:t xml:space="preserve"> ferramenta empregada</w:t>
      </w:r>
    </w:p>
    <w:p w:rsidR="00EA6124" w:rsidRDefault="00EA6124">
      <w:pPr>
        <w:spacing w:after="160" w:line="259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EA6124" w:rsidRDefault="00EA6124" w:rsidP="00EA6124">
      <w:pPr>
        <w:spacing w:line="276" w:lineRule="auto"/>
        <w:jc w:val="both"/>
        <w:rPr>
          <w:rFonts w:ascii="ITC New Baskerville Std" w:hAnsi="ITC New Baskerville Std"/>
          <w:color w:val="8496B0" w:themeColor="text2" w:themeTint="99"/>
          <w:sz w:val="24"/>
          <w:szCs w:val="24"/>
        </w:rPr>
      </w:pPr>
      <w:r w:rsidRPr="00EA6124">
        <w:rPr>
          <w:rFonts w:ascii="ITC New Baskerville Std" w:hAnsi="ITC New Baskerville Std"/>
          <w:sz w:val="24"/>
          <w:szCs w:val="24"/>
        </w:rPr>
        <w:t xml:space="preserve">*NOTA: </w:t>
      </w:r>
      <w:r w:rsidRPr="00B310A9">
        <w:rPr>
          <w:rFonts w:ascii="ITC New Baskerville Std" w:hAnsi="ITC New Baskerville Std"/>
          <w:color w:val="8496B0" w:themeColor="text2" w:themeTint="99"/>
          <w:sz w:val="24"/>
          <w:szCs w:val="24"/>
        </w:rPr>
        <w:t xml:space="preserve">Neste apartado </w:t>
      </w:r>
      <w:r w:rsidR="001B1484">
        <w:rPr>
          <w:rFonts w:ascii="ITC New Baskerville Std" w:hAnsi="ITC New Baskerville Std"/>
          <w:color w:val="8496B0" w:themeColor="text2" w:themeTint="99"/>
          <w:sz w:val="24"/>
          <w:szCs w:val="24"/>
        </w:rPr>
        <w:t>i</w:t>
      </w:r>
      <w:r>
        <w:rPr>
          <w:rFonts w:ascii="ITC New Baskerville Std" w:hAnsi="ITC New Baskerville Std"/>
          <w:color w:val="8496B0" w:themeColor="text2" w:themeTint="99"/>
          <w:sz w:val="24"/>
          <w:szCs w:val="24"/>
        </w:rPr>
        <w:t>ncluirase a ferramenta empregada  no proceso de medición da satisfacción. Esta ferramenta pode consistir nun guión para o desenvolvemento de entrevistas, a organización dunha técnica grupal, un cuestionario</w:t>
      </w:r>
      <w:r w:rsidR="001B1484">
        <w:rPr>
          <w:rFonts w:ascii="ITC New Baskerville Std" w:hAnsi="ITC New Baskerville Std"/>
          <w:color w:val="8496B0" w:themeColor="text2" w:themeTint="99"/>
          <w:sz w:val="24"/>
          <w:szCs w:val="24"/>
        </w:rPr>
        <w:t>, en consonancia á metodoloxía empregada</w:t>
      </w:r>
      <w:r>
        <w:rPr>
          <w:rFonts w:ascii="ITC New Baskerville Std" w:hAnsi="ITC New Baskerville Std"/>
          <w:color w:val="8496B0" w:themeColor="text2" w:themeTint="99"/>
          <w:sz w:val="24"/>
          <w:szCs w:val="24"/>
        </w:rPr>
        <w:t>...etc.</w:t>
      </w:r>
    </w:p>
    <w:p w:rsidR="00EA6124" w:rsidRDefault="00EA6124">
      <w:pPr>
        <w:spacing w:after="160" w:line="259" w:lineRule="auto"/>
        <w:rPr>
          <w:rFonts w:ascii="ITC New Baskerville Std" w:hAnsi="ITC New Baskerville Std"/>
          <w:color w:val="8496B0" w:themeColor="text2" w:themeTint="99"/>
          <w:sz w:val="24"/>
          <w:szCs w:val="24"/>
        </w:rPr>
      </w:pPr>
      <w:r>
        <w:rPr>
          <w:rFonts w:ascii="ITC New Baskerville Std" w:hAnsi="ITC New Baskerville Std"/>
          <w:color w:val="8496B0" w:themeColor="text2" w:themeTint="99"/>
          <w:sz w:val="24"/>
          <w:szCs w:val="24"/>
        </w:rPr>
        <w:br w:type="page"/>
      </w:r>
    </w:p>
    <w:p w:rsidR="00A821B5" w:rsidRDefault="00A821B5" w:rsidP="00D50BAD">
      <w:pPr>
        <w:spacing w:line="276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A821B5" w:rsidRPr="00EA6124" w:rsidRDefault="00EA6124" w:rsidP="00EA6124">
      <w:pPr>
        <w:pStyle w:val="Prrafodelista"/>
        <w:numPr>
          <w:ilvl w:val="0"/>
          <w:numId w:val="4"/>
        </w:numPr>
        <w:pBdr>
          <w:bottom w:val="single" w:sz="4" w:space="1" w:color="auto"/>
        </w:pBdr>
        <w:spacing w:line="276" w:lineRule="auto"/>
        <w:rPr>
          <w:rFonts w:ascii="New Baskerville" w:eastAsiaTheme="minorHAnsi" w:hAnsi="New Baskerville" w:cstheme="minorBidi"/>
          <w:b/>
          <w:color w:val="2C1C65"/>
          <w:sz w:val="36"/>
          <w:szCs w:val="36"/>
          <w:lang w:eastAsia="en-US"/>
        </w:rPr>
      </w:pPr>
      <w:r>
        <w:rPr>
          <w:rFonts w:ascii="New Baskerville" w:eastAsiaTheme="minorHAnsi" w:hAnsi="New Baskerville" w:cstheme="minorBidi"/>
          <w:b/>
          <w:color w:val="2C1C65"/>
          <w:sz w:val="36"/>
          <w:szCs w:val="36"/>
          <w:lang w:eastAsia="en-US"/>
        </w:rPr>
        <w:t>Resultados</w:t>
      </w:r>
      <w:r w:rsidR="0054458A">
        <w:rPr>
          <w:rFonts w:ascii="New Baskerville" w:eastAsiaTheme="minorHAnsi" w:hAnsi="New Baskerville" w:cstheme="minorBidi"/>
          <w:b/>
          <w:color w:val="2C1C65"/>
          <w:sz w:val="36"/>
          <w:szCs w:val="36"/>
          <w:lang w:eastAsia="en-US"/>
        </w:rPr>
        <w:t>, análise e conclusións</w:t>
      </w:r>
    </w:p>
    <w:p w:rsidR="00AB3E7F" w:rsidRDefault="00AB3E7F" w:rsidP="00D50BAD">
      <w:pPr>
        <w:spacing w:line="276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AB3E7F" w:rsidRDefault="00AB3E7F" w:rsidP="00D50BAD">
      <w:pPr>
        <w:spacing w:line="276" w:lineRule="auto"/>
        <w:rPr>
          <w:rFonts w:ascii="ITC New Baskerville Std" w:hAnsi="ITC New Baskerville Std"/>
          <w:b/>
          <w:color w:val="000000"/>
          <w:sz w:val="24"/>
          <w:szCs w:val="24"/>
        </w:rPr>
      </w:pPr>
    </w:p>
    <w:p w:rsidR="006E263D" w:rsidRDefault="006E263D" w:rsidP="006E263D">
      <w:pPr>
        <w:spacing w:line="276" w:lineRule="auto"/>
        <w:jc w:val="both"/>
        <w:rPr>
          <w:rFonts w:ascii="ITC New Baskerville Std" w:hAnsi="ITC New Baskerville Std"/>
          <w:color w:val="8496B0" w:themeColor="text2" w:themeTint="99"/>
          <w:sz w:val="24"/>
          <w:szCs w:val="24"/>
        </w:rPr>
      </w:pPr>
      <w:r w:rsidRPr="00EA6124">
        <w:rPr>
          <w:rFonts w:ascii="ITC New Baskerville Std" w:hAnsi="ITC New Baskerville Std"/>
          <w:sz w:val="24"/>
          <w:szCs w:val="24"/>
        </w:rPr>
        <w:t xml:space="preserve">*NOTA: </w:t>
      </w:r>
      <w:r w:rsidR="0054458A">
        <w:rPr>
          <w:rFonts w:ascii="ITC New Baskerville Std" w:hAnsi="ITC New Baskerville Std"/>
          <w:color w:val="8496B0" w:themeColor="text2" w:themeTint="99"/>
          <w:sz w:val="24"/>
          <w:szCs w:val="24"/>
        </w:rPr>
        <w:t>O informe debe incluír os principais resultados acadados tras a posta en marcha do proceso de medición. Debe incorporar ademais un análise dos mesmos é as principais conclusións  ás que se chega. No informe de Revisión pola Dirección teranse en conta os resultados e conclusións obtidas neste proceso para determinar, se é preciso as accións de mellora oportunas.</w:t>
      </w:r>
    </w:p>
    <w:p w:rsidR="00F651EB" w:rsidRDefault="00F651EB" w:rsidP="00F651EB">
      <w:pPr>
        <w:pStyle w:val="Prrafodelista"/>
        <w:spacing w:line="276" w:lineRule="auto"/>
        <w:ind w:left="426"/>
        <w:jc w:val="both"/>
        <w:rPr>
          <w:rFonts w:ascii="ITC New Baskerville Std" w:hAnsi="ITC New Baskerville Std"/>
          <w:bCs/>
          <w:u w:val="single"/>
          <w:lang w:val="es-ES"/>
        </w:rPr>
      </w:pPr>
    </w:p>
    <w:sectPr w:rsidR="00F651EB" w:rsidSect="00D96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531" w:left="1701" w:header="709" w:footer="14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02" w:rsidRDefault="00D31902" w:rsidP="002C3117">
      <w:r>
        <w:separator/>
      </w:r>
    </w:p>
  </w:endnote>
  <w:endnote w:type="continuationSeparator" w:id="0">
    <w:p w:rsidR="00D31902" w:rsidRDefault="00D31902" w:rsidP="002C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D5" w:rsidRDefault="004410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CB" w:rsidRPr="00E14DBA" w:rsidRDefault="001D21CB" w:rsidP="001D21CB">
    <w:pPr>
      <w:pBdr>
        <w:top w:val="single" w:sz="4" w:space="1" w:color="auto"/>
      </w:pBdr>
      <w:tabs>
        <w:tab w:val="center" w:pos="4252"/>
        <w:tab w:val="right" w:pos="8504"/>
      </w:tabs>
      <w:ind w:left="-108"/>
      <w:rPr>
        <w:lang w:val="es-ES"/>
      </w:rPr>
    </w:pPr>
    <w:r w:rsidRPr="00E14DBA">
      <w:rPr>
        <w:rFonts w:ascii="ITC New Baskerville Std" w:hAnsi="ITC New Baskerville Std"/>
        <w:sz w:val="18"/>
        <w:lang w:val="es-ES"/>
      </w:rPr>
      <w:t xml:space="preserve">MC-05 </w:t>
    </w:r>
    <w:r>
      <w:rPr>
        <w:rFonts w:ascii="ITC New Baskerville Std" w:hAnsi="ITC New Baskerville Std"/>
        <w:sz w:val="18"/>
        <w:lang w:val="es-ES"/>
      </w:rPr>
      <w:t>Satisfacción de Usuarios e Usuarias</w:t>
    </w:r>
  </w:p>
  <w:p w:rsidR="00B83941" w:rsidRDefault="00B839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1199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7088"/>
      <w:gridCol w:w="4111"/>
    </w:tblGrid>
    <w:tr w:rsidR="00E14DBA" w:rsidRPr="00E14DBA" w:rsidTr="00D968EC">
      <w:trPr>
        <w:trHeight w:val="703"/>
      </w:trPr>
      <w:tc>
        <w:tcPr>
          <w:tcW w:w="7088" w:type="dxa"/>
          <w:shd w:val="clear" w:color="auto" w:fill="auto"/>
        </w:tcPr>
        <w:p w:rsidR="00E14DBA" w:rsidRPr="00E14DBA" w:rsidRDefault="00E14DBA" w:rsidP="00E14DBA">
          <w:pPr>
            <w:pBdr>
              <w:top w:val="single" w:sz="4" w:space="1" w:color="auto"/>
            </w:pBdr>
            <w:tabs>
              <w:tab w:val="center" w:pos="4252"/>
              <w:tab w:val="right" w:pos="8504"/>
            </w:tabs>
            <w:ind w:left="-108"/>
            <w:rPr>
              <w:lang w:val="es-ES"/>
            </w:rPr>
          </w:pPr>
          <w:r w:rsidRPr="00E14DBA">
            <w:rPr>
              <w:rFonts w:ascii="ITC New Baskerville Std" w:hAnsi="ITC New Baskerville Std"/>
              <w:sz w:val="18"/>
              <w:lang w:val="es-ES"/>
            </w:rPr>
            <w:t xml:space="preserve">MC-05 </w:t>
          </w:r>
          <w:r w:rsidR="00212C68">
            <w:rPr>
              <w:rFonts w:ascii="ITC New Baskerville Std" w:hAnsi="ITC New Baskerville Std"/>
              <w:sz w:val="18"/>
              <w:lang w:val="es-ES"/>
            </w:rPr>
            <w:t>Satisfacción de Usuarios e Usuarias</w:t>
          </w:r>
        </w:p>
        <w:p w:rsidR="00E14DBA" w:rsidRPr="00E14DBA" w:rsidRDefault="00E14DBA" w:rsidP="00E14DBA">
          <w:pPr>
            <w:tabs>
              <w:tab w:val="center" w:pos="4252"/>
              <w:tab w:val="right" w:pos="8504"/>
            </w:tabs>
            <w:spacing w:before="60"/>
            <w:ind w:right="360"/>
            <w:contextualSpacing/>
            <w:rPr>
              <w:rFonts w:ascii="ITC New Baskerville Std" w:eastAsia="Cambria" w:hAnsi="ITC New Baskerville Std"/>
              <w:sz w:val="21"/>
              <w:szCs w:val="24"/>
              <w:lang w:val="es-ES" w:eastAsia="en-US"/>
            </w:rPr>
          </w:pPr>
        </w:p>
        <w:p w:rsidR="00E14DBA" w:rsidRPr="00E14DBA" w:rsidRDefault="00E14DBA" w:rsidP="00E14DBA">
          <w:pPr>
            <w:tabs>
              <w:tab w:val="center" w:pos="4252"/>
              <w:tab w:val="right" w:pos="8504"/>
            </w:tabs>
            <w:spacing w:before="60"/>
            <w:ind w:right="360"/>
            <w:contextualSpacing/>
            <w:rPr>
              <w:rFonts w:ascii="ITC New Baskerville Std" w:eastAsia="Cambria" w:hAnsi="ITC New Baskerville Std"/>
              <w:sz w:val="21"/>
              <w:szCs w:val="24"/>
              <w:lang w:eastAsia="en-US"/>
            </w:rPr>
          </w:pPr>
        </w:p>
      </w:tc>
      <w:tc>
        <w:tcPr>
          <w:tcW w:w="4111" w:type="dxa"/>
          <w:tcBorders>
            <w:top w:val="single" w:sz="2" w:space="0" w:color="auto"/>
            <w:bottom w:val="nil"/>
          </w:tcBorders>
        </w:tcPr>
        <w:p w:rsidR="00E14DBA" w:rsidRPr="00E14DBA" w:rsidRDefault="00E14DBA" w:rsidP="00E14DBA">
          <w:pPr>
            <w:tabs>
              <w:tab w:val="left" w:pos="429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ITC New Baskerville Std" w:hAnsi="ITC New Baskerville Std"/>
              <w:color w:val="E1752A"/>
              <w:spacing w:val="-14"/>
              <w:position w:val="4"/>
              <w:sz w:val="22"/>
              <w:szCs w:val="24"/>
              <w:lang w:eastAsia="en-US"/>
            </w:rPr>
          </w:pPr>
        </w:p>
      </w:tc>
    </w:tr>
  </w:tbl>
  <w:p w:rsidR="00847E1C" w:rsidRPr="00E14DBA" w:rsidRDefault="00847E1C" w:rsidP="00E14DBA">
    <w:pPr>
      <w:tabs>
        <w:tab w:val="center" w:pos="4252"/>
        <w:tab w:val="right" w:pos="8504"/>
      </w:tabs>
      <w:rPr>
        <w:rFonts w:ascii="Verdana" w:hAnsi="Verdana"/>
        <w:b/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02" w:rsidRDefault="00D31902" w:rsidP="002C3117">
      <w:r>
        <w:separator/>
      </w:r>
    </w:p>
  </w:footnote>
  <w:footnote w:type="continuationSeparator" w:id="0">
    <w:p w:rsidR="00D31902" w:rsidRDefault="00D31902" w:rsidP="002C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D5" w:rsidRDefault="004410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B83941" w:rsidTr="00112B66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83941" w:rsidRDefault="00B83941" w:rsidP="00112B66">
          <w:pPr>
            <w:pStyle w:val="logo"/>
          </w:pPr>
          <w:r>
            <w:rPr>
              <w:noProof/>
              <w:lang w:eastAsia="gl-ES"/>
            </w:rPr>
            <w:drawing>
              <wp:inline distT="0" distB="0" distL="0" distR="0" wp14:anchorId="120B1613" wp14:editId="4E5AA427">
                <wp:extent cx="2466975" cy="438150"/>
                <wp:effectExtent l="19050" t="0" r="9525" b="0"/>
                <wp:docPr id="7" name="Imagen 7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B83941" w:rsidRPr="009B1FD9" w:rsidRDefault="00B83941" w:rsidP="00112B66">
          <w:pPr>
            <w:pStyle w:val="AreaCalidade"/>
          </w:pPr>
          <w:r w:rsidRPr="00C33B41">
            <w:rPr>
              <w:color w:val="auto"/>
            </w:rPr>
            <w:t>Facultade/Escola</w:t>
          </w:r>
          <w:r w:rsidRPr="009B1FD9">
            <w:t>…….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83941" w:rsidRPr="00334A38" w:rsidRDefault="00B83941" w:rsidP="00112B66">
          <w:pPr>
            <w:pStyle w:val="NomeCentroVigo"/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83941" w:rsidRDefault="00B83941" w:rsidP="00112B66">
          <w:pPr>
            <w:pStyle w:val="Encabezado"/>
          </w:pPr>
        </w:p>
      </w:tc>
    </w:tr>
  </w:tbl>
  <w:p w:rsidR="00B83941" w:rsidRDefault="00B83941">
    <w:pPr>
      <w:pStyle w:val="Encabezado"/>
    </w:pPr>
  </w:p>
  <w:p w:rsidR="00B83941" w:rsidRDefault="00B8394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2553"/>
      <w:gridCol w:w="1570"/>
      <w:gridCol w:w="272"/>
    </w:tblGrid>
    <w:tr w:rsidR="00321FDF" w:rsidTr="00107F0D">
      <w:trPr>
        <w:trHeight w:val="331"/>
      </w:trPr>
      <w:tc>
        <w:tcPr>
          <w:tcW w:w="5387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321FDF" w:rsidRDefault="00321FDF" w:rsidP="00321FDF">
          <w:pPr>
            <w:pStyle w:val="logo"/>
          </w:pPr>
          <w:r>
            <w:rPr>
              <w:noProof/>
              <w:lang w:eastAsia="gl-ES"/>
            </w:rPr>
            <w:drawing>
              <wp:inline distT="0" distB="0" distL="0" distR="0" wp14:anchorId="56B652E7" wp14:editId="2B9742F5">
                <wp:extent cx="2466975" cy="438150"/>
                <wp:effectExtent l="19050" t="0" r="9525" b="0"/>
                <wp:docPr id="8" name="Imagen 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321FDF" w:rsidRPr="00321FDF" w:rsidRDefault="00321FDF" w:rsidP="00321FDF">
          <w:pPr>
            <w:pStyle w:val="AreaCalidade"/>
            <w:rPr>
              <w:lang w:val="es-ES"/>
            </w:rPr>
          </w:pPr>
          <w:r w:rsidRPr="00A821B5">
            <w:rPr>
              <w:color w:val="auto"/>
              <w:lang w:val="es-ES"/>
            </w:rPr>
            <w:t>Facultad / Escuela</w:t>
          </w:r>
          <w:r>
            <w:rPr>
              <w:lang w:val="es-ES"/>
            </w:rPr>
            <w:t>…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21FDF" w:rsidRPr="00334A38" w:rsidRDefault="00321FDF" w:rsidP="00321FDF">
          <w:pPr>
            <w:pStyle w:val="NomeCentroVigo"/>
          </w:pPr>
        </w:p>
      </w:tc>
      <w:tc>
        <w:tcPr>
          <w:tcW w:w="27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21FDF" w:rsidRDefault="00321FDF" w:rsidP="00321FDF">
          <w:pPr>
            <w:pStyle w:val="Encabezado"/>
          </w:pPr>
        </w:p>
      </w:tc>
    </w:tr>
  </w:tbl>
  <w:p w:rsidR="00B83941" w:rsidRPr="00B808D0" w:rsidRDefault="00B83941">
    <w:pPr>
      <w:pStyle w:val="Encabezado"/>
      <w:rPr>
        <w:lang w:val="es-ES_tradnl"/>
      </w:rPr>
    </w:pP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971"/>
    <w:multiLevelType w:val="hybridMultilevel"/>
    <w:tmpl w:val="2A926A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18CE"/>
    <w:multiLevelType w:val="hybridMultilevel"/>
    <w:tmpl w:val="DDEC4B74"/>
    <w:lvl w:ilvl="0" w:tplc="F948EF74">
      <w:start w:val="1"/>
      <w:numFmt w:val="decimal"/>
      <w:lvlText w:val="%1."/>
      <w:lvlJc w:val="left"/>
      <w:pPr>
        <w:ind w:left="720" w:hanging="360"/>
      </w:pPr>
      <w:rPr>
        <w:rFonts w:ascii="New Baskerville" w:eastAsiaTheme="minorHAnsi" w:hAnsi="New Baskerville" w:cstheme="minorBidi" w:hint="default"/>
        <w:color w:val="2C1C6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54A6"/>
    <w:multiLevelType w:val="hybridMultilevel"/>
    <w:tmpl w:val="B3A08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5994"/>
    <w:multiLevelType w:val="hybridMultilevel"/>
    <w:tmpl w:val="C00E5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B5FA5"/>
    <w:multiLevelType w:val="hybridMultilevel"/>
    <w:tmpl w:val="BA446BD4"/>
    <w:lvl w:ilvl="0" w:tplc="F948EF74">
      <w:start w:val="1"/>
      <w:numFmt w:val="decimal"/>
      <w:lvlText w:val="%1."/>
      <w:lvlJc w:val="left"/>
      <w:pPr>
        <w:ind w:left="720" w:hanging="360"/>
      </w:pPr>
      <w:rPr>
        <w:rFonts w:ascii="New Baskerville" w:eastAsiaTheme="minorHAnsi" w:hAnsi="New Baskerville" w:cstheme="minorBidi" w:hint="default"/>
        <w:color w:val="2C1C6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03A3C"/>
    <w:multiLevelType w:val="hybridMultilevel"/>
    <w:tmpl w:val="A8484644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C45EB"/>
    <w:multiLevelType w:val="hybridMultilevel"/>
    <w:tmpl w:val="FDE2590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60D14"/>
    <w:multiLevelType w:val="hybridMultilevel"/>
    <w:tmpl w:val="B4C0AFBE"/>
    <w:lvl w:ilvl="0" w:tplc="F948EF74">
      <w:start w:val="1"/>
      <w:numFmt w:val="decimal"/>
      <w:lvlText w:val="%1."/>
      <w:lvlJc w:val="left"/>
      <w:pPr>
        <w:ind w:left="720" w:hanging="360"/>
      </w:pPr>
      <w:rPr>
        <w:rFonts w:ascii="New Baskerville" w:eastAsiaTheme="minorHAnsi" w:hAnsi="New Baskerville" w:cstheme="minorBidi" w:hint="default"/>
        <w:color w:val="2C1C6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17"/>
    <w:rsid w:val="0001279B"/>
    <w:rsid w:val="00041F51"/>
    <w:rsid w:val="000A29D8"/>
    <w:rsid w:val="000D33DF"/>
    <w:rsid w:val="000E7A48"/>
    <w:rsid w:val="00107F0D"/>
    <w:rsid w:val="001119EB"/>
    <w:rsid w:val="00112B66"/>
    <w:rsid w:val="0013301D"/>
    <w:rsid w:val="00155279"/>
    <w:rsid w:val="001701E0"/>
    <w:rsid w:val="001A277B"/>
    <w:rsid w:val="001B1484"/>
    <w:rsid w:val="001D21CB"/>
    <w:rsid w:val="001E6B4A"/>
    <w:rsid w:val="00212C68"/>
    <w:rsid w:val="00225630"/>
    <w:rsid w:val="00232588"/>
    <w:rsid w:val="00265A7C"/>
    <w:rsid w:val="002B24A2"/>
    <w:rsid w:val="002B4592"/>
    <w:rsid w:val="002C112A"/>
    <w:rsid w:val="002C14EF"/>
    <w:rsid w:val="002C3117"/>
    <w:rsid w:val="00321FDF"/>
    <w:rsid w:val="00364262"/>
    <w:rsid w:val="00364506"/>
    <w:rsid w:val="003706FC"/>
    <w:rsid w:val="004410D5"/>
    <w:rsid w:val="0048336C"/>
    <w:rsid w:val="004B47ED"/>
    <w:rsid w:val="004E0830"/>
    <w:rsid w:val="00515C7B"/>
    <w:rsid w:val="005243AB"/>
    <w:rsid w:val="0054458A"/>
    <w:rsid w:val="00581F4C"/>
    <w:rsid w:val="0059305D"/>
    <w:rsid w:val="005B0BFF"/>
    <w:rsid w:val="005B5DE4"/>
    <w:rsid w:val="005E71F6"/>
    <w:rsid w:val="006044EC"/>
    <w:rsid w:val="0060450F"/>
    <w:rsid w:val="00644EBF"/>
    <w:rsid w:val="00684BB1"/>
    <w:rsid w:val="006875D2"/>
    <w:rsid w:val="006C13C4"/>
    <w:rsid w:val="006D6655"/>
    <w:rsid w:val="006E263D"/>
    <w:rsid w:val="007010F2"/>
    <w:rsid w:val="00711EC3"/>
    <w:rsid w:val="007625DF"/>
    <w:rsid w:val="00791FFA"/>
    <w:rsid w:val="007B6A40"/>
    <w:rsid w:val="00836E16"/>
    <w:rsid w:val="00847E1C"/>
    <w:rsid w:val="00857066"/>
    <w:rsid w:val="00864EB9"/>
    <w:rsid w:val="00893FF7"/>
    <w:rsid w:val="008D1DAB"/>
    <w:rsid w:val="008D5237"/>
    <w:rsid w:val="008D6E4A"/>
    <w:rsid w:val="008F6C4E"/>
    <w:rsid w:val="00910B6D"/>
    <w:rsid w:val="00957E45"/>
    <w:rsid w:val="00967D7C"/>
    <w:rsid w:val="00A00623"/>
    <w:rsid w:val="00A54B7A"/>
    <w:rsid w:val="00A61345"/>
    <w:rsid w:val="00A66EF8"/>
    <w:rsid w:val="00A821B5"/>
    <w:rsid w:val="00A97575"/>
    <w:rsid w:val="00AB3E7F"/>
    <w:rsid w:val="00B310A9"/>
    <w:rsid w:val="00B32E1A"/>
    <w:rsid w:val="00B50CE8"/>
    <w:rsid w:val="00B666EE"/>
    <w:rsid w:val="00B75715"/>
    <w:rsid w:val="00B83941"/>
    <w:rsid w:val="00BA36FD"/>
    <w:rsid w:val="00BC23C3"/>
    <w:rsid w:val="00C16788"/>
    <w:rsid w:val="00C33B41"/>
    <w:rsid w:val="00C43AA5"/>
    <w:rsid w:val="00C81274"/>
    <w:rsid w:val="00C94921"/>
    <w:rsid w:val="00C95ED4"/>
    <w:rsid w:val="00CA5170"/>
    <w:rsid w:val="00CC0ABC"/>
    <w:rsid w:val="00CC4425"/>
    <w:rsid w:val="00D07986"/>
    <w:rsid w:val="00D31902"/>
    <w:rsid w:val="00D41E91"/>
    <w:rsid w:val="00D50BAD"/>
    <w:rsid w:val="00D968EC"/>
    <w:rsid w:val="00DA2BCD"/>
    <w:rsid w:val="00DD55BB"/>
    <w:rsid w:val="00E062EB"/>
    <w:rsid w:val="00E14DBA"/>
    <w:rsid w:val="00E744C9"/>
    <w:rsid w:val="00E8550D"/>
    <w:rsid w:val="00E90C8E"/>
    <w:rsid w:val="00EA47F6"/>
    <w:rsid w:val="00EA6124"/>
    <w:rsid w:val="00EC207A"/>
    <w:rsid w:val="00ED041D"/>
    <w:rsid w:val="00ED461B"/>
    <w:rsid w:val="00ED7148"/>
    <w:rsid w:val="00F651EB"/>
    <w:rsid w:val="00F75B27"/>
    <w:rsid w:val="00F90862"/>
    <w:rsid w:val="00F9230D"/>
    <w:rsid w:val="00FB7EC1"/>
    <w:rsid w:val="00FE4415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AB3375A"/>
  <w15:chartTrackingRefBased/>
  <w15:docId w15:val="{9CF3FE84-EAA1-4088-BB42-B06219BD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2C3117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C3117"/>
    <w:pPr>
      <w:keepNext/>
      <w:ind w:left="630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3117"/>
    <w:rPr>
      <w:rFonts w:ascii="Arial" w:eastAsia="Times New Roman" w:hAnsi="Arial" w:cs="Arial"/>
      <w:b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rsid w:val="002C3117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17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rsid w:val="002C3117"/>
    <w:pPr>
      <w:spacing w:before="60"/>
      <w:ind w:right="360"/>
      <w:contextualSpacing/>
    </w:pPr>
    <w:rPr>
      <w:rFonts w:ascii="ITC New Baskerville Std" w:eastAsia="Cambria" w:hAnsi="ITC New Baskerville Std"/>
      <w:sz w:val="21"/>
      <w:szCs w:val="24"/>
      <w:lang w:eastAsia="en-US"/>
    </w:rPr>
  </w:style>
  <w:style w:type="paragraph" w:customStyle="1" w:styleId="NomeCentroVigo">
    <w:name w:val="Nome_Centro_Vigo"/>
    <w:basedOn w:val="Normal"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</w:rPr>
  </w:style>
  <w:style w:type="paragraph" w:customStyle="1" w:styleId="AreaCalidade">
    <w:name w:val="AreaCalidade"/>
    <w:basedOn w:val="Normal"/>
    <w:autoRedefine/>
    <w:qFormat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70AD47" w:themeColor="accent6"/>
      <w:spacing w:val="-8"/>
      <w:position w:val="4"/>
      <w:szCs w:val="24"/>
    </w:rPr>
  </w:style>
  <w:style w:type="paragraph" w:styleId="Prrafodelista">
    <w:name w:val="List Paragraph"/>
    <w:basedOn w:val="Normal"/>
    <w:uiPriority w:val="34"/>
    <w:qFormat/>
    <w:rsid w:val="002C3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117"/>
    <w:pPr>
      <w:spacing w:after="0" w:line="240" w:lineRule="auto"/>
      <w:ind w:left="2880" w:hanging="28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5">
    <w:name w:val="Normal (Web)25"/>
    <w:basedOn w:val="Normal"/>
    <w:rsid w:val="002C311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nhideWhenUsed/>
    <w:rsid w:val="002C3117"/>
    <w:pPr>
      <w:spacing w:before="100" w:beforeAutospacing="1" w:after="100" w:afterAutospacing="1"/>
    </w:pPr>
    <w:rPr>
      <w:color w:val="010F22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2C3117"/>
  </w:style>
  <w:style w:type="character" w:customStyle="1" w:styleId="TextonotapieCar">
    <w:name w:val="Texto nota pie Car"/>
    <w:basedOn w:val="Fuentedeprrafopredeter"/>
    <w:link w:val="Textonotapie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basedOn w:val="Fuentedeprrafopredeter"/>
    <w:semiHidden/>
    <w:rsid w:val="002C3117"/>
    <w:rPr>
      <w:vertAlign w:val="superscript"/>
    </w:rPr>
  </w:style>
  <w:style w:type="character" w:styleId="Hipervnculo">
    <w:name w:val="Hyperlink"/>
    <w:basedOn w:val="Fuentedeprrafopredeter"/>
    <w:rsid w:val="002C311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3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1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117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rsid w:val="005E71F6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59178A"/>
      <w:spacing w:val="-14"/>
      <w:position w:val="4"/>
      <w:sz w:val="24"/>
      <w:szCs w:val="24"/>
      <w:lang w:eastAsia="en-US"/>
    </w:rPr>
  </w:style>
  <w:style w:type="paragraph" w:customStyle="1" w:styleId="Approbateur">
    <w:name w:val="Approbateur"/>
    <w:basedOn w:val="Normal"/>
    <w:rsid w:val="004E0830"/>
    <w:pPr>
      <w:jc w:val="center"/>
    </w:pPr>
    <w:rPr>
      <w:rFonts w:ascii="Arial" w:hAnsi="Arial" w:cs="Arial"/>
      <w:szCs w:val="24"/>
      <w:lang w:val="fr-FR" w:eastAsia="fr-FR"/>
    </w:rPr>
  </w:style>
  <w:style w:type="paragraph" w:customStyle="1" w:styleId="Rdacteur">
    <w:name w:val="Rédacteur"/>
    <w:basedOn w:val="Normal"/>
    <w:rsid w:val="004E0830"/>
    <w:pPr>
      <w:jc w:val="center"/>
    </w:pPr>
    <w:rPr>
      <w:rFonts w:ascii="Arial" w:hAnsi="Arial" w:cs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3BD8-19C9-4A42-B6EC-79A65962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calidad19</dc:creator>
  <cp:keywords/>
  <dc:description/>
  <cp:lastModifiedBy>Raquel Gandón Chapela</cp:lastModifiedBy>
  <cp:revision>5</cp:revision>
  <cp:lastPrinted>2014-11-12T10:18:00Z</cp:lastPrinted>
  <dcterms:created xsi:type="dcterms:W3CDTF">2020-09-04T08:21:00Z</dcterms:created>
  <dcterms:modified xsi:type="dcterms:W3CDTF">2020-10-26T14:01:00Z</dcterms:modified>
</cp:coreProperties>
</file>